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156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-SA"/>
        </w:rPr>
        <w:t>2025年姑苏区民政和卫生健康局涉企行政检查年度计划表</w:t>
      </w:r>
    </w:p>
    <w:tbl>
      <w:tblPr>
        <w:tblStyle w:val="6"/>
        <w:tblW w:w="16049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3"/>
        <w:gridCol w:w="1381"/>
        <w:gridCol w:w="1514"/>
        <w:gridCol w:w="1909"/>
        <w:gridCol w:w="1800"/>
        <w:gridCol w:w="3851"/>
        <w:gridCol w:w="1492"/>
        <w:gridCol w:w="1682"/>
        <w:gridCol w:w="1817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处室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（队、所等）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企业类别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检查企业确定方式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计划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检查时间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检查内容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黑体" w:hAnsi="黑体" w:eastAsia="黑体" w:cs="黑体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检查方式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检查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频次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黑体" w:hAnsi="黑体" w:eastAsia="黑体" w:cs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联合处室或部门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消毒产品零售及使用单位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随机抽取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妇女、儿童、重阳节前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节前消毒产品的监督与抽检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医疗机构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6月、7月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医疗机构传染病专项检查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社区卫生与医政处（中医处）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31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预防接种单位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全年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预防接种专项检查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疾控中心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74" w:hRule="atLeast"/>
          <w:jc w:val="center"/>
        </w:trPr>
        <w:tc>
          <w:tcPr>
            <w:tcW w:w="60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38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医疗机构</w:t>
            </w:r>
          </w:p>
        </w:tc>
        <w:tc>
          <w:tcPr>
            <w:tcW w:w="190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每季度按比例抽取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3-5月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中医机构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依法执业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专项检查</w:t>
            </w:r>
          </w:p>
        </w:tc>
        <w:tc>
          <w:tcPr>
            <w:tcW w:w="149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现场检查</w:t>
            </w:r>
          </w:p>
        </w:tc>
        <w:tc>
          <w:tcPr>
            <w:tcW w:w="168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81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社区卫生与医政处（中医处）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0" w:hRule="atLeast"/>
          <w:jc w:val="center"/>
        </w:trPr>
        <w:tc>
          <w:tcPr>
            <w:tcW w:w="6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3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5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909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6-9月医美、口腔机构、门诊部</w:t>
            </w:r>
          </w:p>
        </w:tc>
        <w:tc>
          <w:tcPr>
            <w:tcW w:w="385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8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817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81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1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0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10月内设医疗机构</w:t>
            </w:r>
          </w:p>
        </w:tc>
        <w:tc>
          <w:tcPr>
            <w:tcW w:w="385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49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68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81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60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38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51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</w:p>
        </w:tc>
        <w:tc>
          <w:tcPr>
            <w:tcW w:w="1909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双随机抽查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5-9月</w:t>
            </w:r>
          </w:p>
        </w:tc>
        <w:tc>
          <w:tcPr>
            <w:tcW w:w="3851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医疗机构监督检查</w:t>
            </w:r>
          </w:p>
        </w:tc>
        <w:tc>
          <w:tcPr>
            <w:tcW w:w="149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社区卫生与医政处（中医处）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4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二次供水单位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双随机抽查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4-10月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二次供水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单位监督检查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现制现售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饮用水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单位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双随机抽查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4-10月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现制现售饮用水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>经营者监督检查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2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学校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2-6月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9-1月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学校教学环境、饮用水卫生、传染病防控等的监督检查，抽检教学环境和饮水水质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1-2次/年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托幼机构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2-6月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9-1月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托幼机构传染病防控和饮水卫生监督检查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1-2次/年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无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托幼机构、托育机构、校外培训机构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双随机抽查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4-11月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检测采光照明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区教体文旅委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47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10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公共场所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5-10月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公共场所卫生管理情况及抽样检测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11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姑苏区卫生监督所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游泳场馆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7-8月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游泳场所卫生管理情况及抽样检测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区教体文旅委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12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娱乐场所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9-11月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娱乐场所卫生管理情况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公安部门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99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13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沐浴场所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11-12月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沐浴场所卫生管理情况及抽样检测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  <w:t>14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生监督所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集中空调使用单位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5-10月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集中空调使用场所卫生管理情况及抽样检测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现场检查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无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15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住宿场所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每年按比例抽取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9-10月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住宿场所卫生管理情况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公安部门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16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母婴保健机构 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-1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母婴保健技术服务 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现场检查 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9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17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托育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机构 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-1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托育机构卫生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管理情况 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现场检查 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  <w:t>18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社区卫生服务机构 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-1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依法执业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专项检查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19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放射诊疗机构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4-11月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放射诊疗机构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专项检查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20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职业病危害企业 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双随机抽查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4-11月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用人单位落实职业病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防治专项检查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 现场检查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27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21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职业卫生及放射卫生技术服务机构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 xml:space="preserve"> 4-11月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职业卫生及放射卫生技术服务机构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专项检查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现场检查 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20" w:hRule="atLeast"/>
          <w:jc w:val="center"/>
        </w:trPr>
        <w:tc>
          <w:tcPr>
            <w:tcW w:w="6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  <w:t>22</w:t>
            </w:r>
          </w:p>
        </w:tc>
        <w:tc>
          <w:tcPr>
            <w:tcW w:w="13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姑苏区卫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40" w:lineRule="atLeas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生监督所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5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宠物医院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放射单位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9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全覆盖</w:t>
            </w:r>
          </w:p>
        </w:tc>
        <w:tc>
          <w:tcPr>
            <w:tcW w:w="18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4-11月</w:t>
            </w:r>
          </w:p>
        </w:tc>
        <w:tc>
          <w:tcPr>
            <w:tcW w:w="3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default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宠物医院放射防护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专项检查</w:t>
            </w:r>
          </w:p>
        </w:tc>
        <w:tc>
          <w:tcPr>
            <w:tcW w:w="1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现场检查 </w:t>
            </w:r>
          </w:p>
        </w:tc>
        <w:tc>
          <w:tcPr>
            <w:tcW w:w="16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1次/年</w:t>
            </w: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> </w:t>
            </w:r>
          </w:p>
        </w:tc>
        <w:tc>
          <w:tcPr>
            <w:tcW w:w="18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5"/>
              <w:widowControl/>
              <w:spacing w:beforeAutospacing="0" w:afterAutospacing="0" w:line="440" w:lineRule="atLeast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val="en-US" w:eastAsia="zh-CN"/>
              </w:rPr>
              <w:t>无</w:t>
            </w:r>
          </w:p>
        </w:tc>
      </w:tr>
    </w:tbl>
    <w:p>
      <w:pPr>
        <w:jc w:val="left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备注：本计划不包含根据投诉举报、转办交办、数据监测等线索及上级专项工作部署、要求实施的行政检查。</w:t>
      </w: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32"/>
                              <w:szCs w:val="32"/>
                              <w:lang w:eastAsia="zh-CN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sz w:val="32"/>
                        <w:szCs w:val="32"/>
                        <w:lang w:eastAsia="zh-CN"/>
                      </w:rPr>
                      <w:t xml:space="preserve"> </w:t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F62DB5"/>
    <w:rsid w:val="0DCA04EE"/>
    <w:rsid w:val="15E62A88"/>
    <w:rsid w:val="382F3B90"/>
    <w:rsid w:val="3FB74FE1"/>
    <w:rsid w:val="47817806"/>
    <w:rsid w:val="4D71527B"/>
    <w:rsid w:val="52234E38"/>
    <w:rsid w:val="53344BDD"/>
    <w:rsid w:val="53FD3914"/>
    <w:rsid w:val="62A32D9A"/>
    <w:rsid w:val="6C22486A"/>
    <w:rsid w:val="6F49441D"/>
    <w:rsid w:val="734F1840"/>
    <w:rsid w:val="73BF3840"/>
    <w:rsid w:val="7D98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1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1233</Words>
  <Characters>1330</Characters>
  <Lines>0</Lines>
  <Paragraphs>0</Paragraphs>
  <TotalTime>295</TotalTime>
  <ScaleCrop>false</ScaleCrop>
  <LinksUpToDate>false</LinksUpToDate>
  <CharactersWithSpaces>1340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2025-02-08T07:10:00Z</dcterms:created>
  <dc:creator>Administrator</dc:creator>
  <cp:lastModifiedBy>办公电脑</cp:lastModifiedBy>
  <cp:lastPrinted>2025-05-20T02:09:38Z</cp:lastPrinted>
  <dcterms:modified xsi:type="dcterms:W3CDTF">2025-05-20T08:57:26Z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  <property fmtid="{D5CDD505-2E9C-101B-9397-08002B2CF9AE}" pid="3" name="KSOTemplateDocerSaveRecord">
    <vt:lpwstr>eyJoZGlkIjoiZjBlNTYxZThkYTZlZjMyMDQ5ZjY0OTM5ZTMyODlhMWUifQ==</vt:lpwstr>
  </property>
  <property fmtid="{D5CDD505-2E9C-101B-9397-08002B2CF9AE}" pid="4" name="ICV">
    <vt:lpwstr>1DBF36F7DF444D69B7ECD9F769A5C075_12</vt:lpwstr>
  </property>
</Properties>
</file>