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BFCD2">
      <w:pPr>
        <w:widowControl w:val="0"/>
        <w:kinsoku/>
        <w:autoSpaceDE/>
        <w:autoSpaceDN/>
        <w:adjustRightInd/>
        <w:snapToGrid/>
        <w:spacing w:line="700" w:lineRule="exact"/>
        <w:jc w:val="center"/>
        <w:textAlignment w:val="auto"/>
        <w:rPr>
          <w:rFonts w:hint="default" w:ascii="方正小标宋_GBK" w:hAnsi="宋体" w:eastAsia="方正小标宋_GBK" w:cs="宋体"/>
          <w:snapToGrid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宋体" w:eastAsia="方正小标宋_GBK" w:cs="宋体"/>
          <w:snapToGrid/>
          <w:kern w:val="0"/>
          <w:sz w:val="44"/>
          <w:szCs w:val="44"/>
          <w:lang w:val="en-US" w:eastAsia="zh-CN" w:bidi="ar-SA"/>
        </w:rPr>
        <w:t>2025年姑苏区重点产品质量监督抽查情况公告(2025年第2期)</w:t>
      </w:r>
    </w:p>
    <w:p w14:paraId="413466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560" w:firstLineChars="200"/>
        <w:jc w:val="both"/>
        <w:textAlignment w:val="baseline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D5BBD8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根据《中华人民共和国产品质量法》、《产品质量监督抽查管理暂行办法》、《江苏省省级产品质量监督抽查工作规范》和《中华人民共和国政府信息公开条例》等规定，2025年，苏州市姑苏区市场监督管理局委托南京市产品质量监督检验院（南京市质量发展与先进技术应用研究院）对姑苏区实体店销售的应急照明灯具、商用燃气灶具、丝绸制品、食品相关产品、珠宝首饰、卡式燃具、儿童及婴幼儿服装、读写台灯、学生服产品进行了区级监督抽查，并将有关情况公告如下：</w:t>
      </w:r>
    </w:p>
    <w:p w14:paraId="3D5A4CC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  <w:t>一、检验的主要依据和项目</w:t>
      </w:r>
    </w:p>
    <w:p w14:paraId="014A7C1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本次重点产品监督抽查包括：应急照明灯具、商用燃气灶具、丝绸制品、食品相关产品、珠宝首饰、卡式燃具、儿童及婴幼儿服装、读写台灯、学生服。</w:t>
      </w:r>
    </w:p>
    <w:p w14:paraId="04935BE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本次监督抽查主要依据为：</w:t>
      </w:r>
    </w:p>
    <w:p w14:paraId="7DF96F9A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1、应急照明灯具：GB 17945-2024《消防应急照明和疏散指示系统》。</w:t>
      </w:r>
    </w:p>
    <w:p w14:paraId="7D3CF55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2、商用燃气灶具：GB 35848-2024《商用燃气燃烧器具》。</w:t>
      </w:r>
    </w:p>
    <w:p w14:paraId="35784E4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3、丝绸制品：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  <w:t>GB 18401-2010《国家纺织产品基本安全技术规范》、GB 31701-2015《婴幼儿及儿童纺织产品安全技术规范》、GB/T 29862-2013 《纺织品 纤维含量的标识》、GB/T 24252-2019《蚕丝被》。</w:t>
      </w:r>
    </w:p>
    <w:p w14:paraId="554F6E1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4、食品相关产品（餐具洗涤剂）：GB/T 9985-2000《手洗餐具用洗涤剂》、GB/T 9985-2022《手洗餐具用洗涤剂》、GB 14930.1-2015《食品安全国家标准 洗涤剂》、GB 14930.1-2022《食品安全国家标准 洗涤剂》、GB/T 24691-2009《果蔬清洗剂》、GB/T 24691-2022《果蔬清洗剂》。</w:t>
      </w:r>
    </w:p>
    <w:p w14:paraId="025BA62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5、食品相关产品（婴幼儿塑料奶瓶）：GB 38995-2020《婴幼儿用奶瓶和奶嘴》。</w:t>
      </w:r>
    </w:p>
    <w:p w14:paraId="7D9D865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6、珠宝首饰：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  <w:t>GB 11887-2012《首饰 贵金属纯度的规定及命名方法》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及其国家标准第1号修改单、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  <w:t>GB/T 16552-2017《珠宝玉石 名称》。</w:t>
      </w:r>
    </w:p>
    <w:p w14:paraId="1A79F3D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7、卡式燃具：GB/T 38522-2020《户外燃气燃烧器具》。</w:t>
      </w:r>
    </w:p>
    <w:p w14:paraId="6C80795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8、儿童及婴幼儿服装：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  <w:t>GB 31701-2015《婴幼儿及儿童纺织产品安全技术规范》、GB/T 29862-2013《纺织品 纤维含量的标识》、GB/T 33271-2016《机织婴幼儿服装》、GB/T 31900-2015《机织儿童服装》、GB/T 39508-2020《针织婴幼儿及儿童服装》、FZ/T 73025-2019《婴幼儿针织服饰》。</w:t>
      </w:r>
    </w:p>
    <w:p w14:paraId="0A4187E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9、读写台灯：GB 7000.1-2015《灯具 第1部分：一般要求与试验》、GB 7000.204-2008《灯具 第2-4部分：特殊要求可移式通用灯具》、GB/T 17743-2021《电气照明和类似设备的无线电骚扰特性的限值和测量方法》、GB 17625.1-2022《电磁兼容 限值 第1部分：谐波电流发射限值（设备每相输入电流≤16A）》、GB/T 9473-2022《读写作业台灯性能要求》。</w:t>
      </w:r>
    </w:p>
    <w:p w14:paraId="7BCE67A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10、学生服：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18401-2010《国家纺织产品基本安全技术规范》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31701-2015《婴幼儿及儿童纺织产品安全技术规范》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GB/T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29862-2013《纺织品 纤维含量的标识》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GB/T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22854-2009《针织学生服》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GB/T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23328-2009《机织学生服》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GB/T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31888-2015《中小学生校服》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。</w:t>
      </w:r>
    </w:p>
    <w:p w14:paraId="25E0F30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本次监督抽查的主要检验项目为：</w:t>
      </w:r>
    </w:p>
    <w:p w14:paraId="67E6098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1、消防应急灯具任务检测项目包括：结构、基本功能、重复转换、绝缘电阻、电气强度、高温（运行）、低温（运行）。</w:t>
      </w:r>
    </w:p>
    <w:p w14:paraId="63C6285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2、商用燃气灶具任务检测项目包括：通用结构、燃气系统密封性、热负荷准确度、干烟气中CO（α＝1）含量、熄火保护装置（耐久性除外）、电气性能、能源合理利用、标志、警示。</w:t>
      </w:r>
    </w:p>
    <w:p w14:paraId="28E9A2C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3、丝绸制品任务检测项目包括：甲醛含量、pH值、可分解致癌芳香胺染料、耐水色牢度、耐酸汗渍色牢度、耐碱汗渍色牢度、耐摩擦色牢度(干、湿)、纤维含里、填充物品质、填充物质里偏差率、填充物回潮率。</w:t>
      </w:r>
    </w:p>
    <w:p w14:paraId="60D2160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4、食品相关产品（餐具洗涤剂）任务检测项目包括：总活性物含量/总有效物含量、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pH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、甲醇含量、甲醛含量、总砷（以As计）、重金属（以Pb计）。</w:t>
      </w:r>
    </w:p>
    <w:p w14:paraId="595F6A2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5、食品相关产品（婴幼儿塑料奶瓶）任务检测项目包括：容量偏差、抗压变形性能、耐沸水性能、耐热冲击性能、跌落性能。</w:t>
      </w:r>
    </w:p>
    <w:p w14:paraId="7CDE1C9D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6、珠宝首饰任务检测项目包括：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zh-CN" w:eastAsia="zh-CN" w:bidi="ar-SA"/>
        </w:rPr>
        <w:t>珠宝玉石名称、贵金属含量、印记、标签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。</w:t>
      </w:r>
    </w:p>
    <w:p w14:paraId="3CB60CE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7、卡式燃具任务检测项目包括：外观、燃气系统密封性、热负荷准确度、火焰传递、火焰状态、主燃烧器火焰稳定性、干烟气中CO（a=1）、熄火保护装置性能、点火器性能。</w:t>
      </w:r>
    </w:p>
    <w:p w14:paraId="0837C11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8、儿童及婴幼儿服装任务检测项目包括：甲醛含量、pH值、可分解致癌芳香胺染料、耐水色牢度、耐酸汗渍色牢度、耐碱汗渍色牢度、耐干摩擦色牢度、耐湿摩擦色牢度、耐唾液色牢度、重金属(铅、镉)、附件抗拉强力、附件锐利性、金属针、耐久性标签制位置、邻苯二甲酸酯、绳带要求、纤维含量、羽绒含绒量、绒子含量、异味。</w:t>
      </w:r>
    </w:p>
    <w:p w14:paraId="5B3C630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9、读写台灯任务检测项目包括：结构（走线槽、带有不可替换光源的灯具、带有非用户替换光源的灯具、视网膜蓝光危害、平稳性），外部接线和内部接线（电源连接方法、软线固定架），防触电保护，耐久性试验和热试验（耐久性试验），耐热、耐火和耐起痕，耐热（耐燃烧、防引燃），骚扰电压（电源接口），辐射骚扰（30MHz-1GHz），谐波电流限值，光电特性（照度及照度均匀值）。</w:t>
      </w:r>
    </w:p>
    <w:p w14:paraId="4EB9FE4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10、学生服任务检测项目包括：甲醛含量、pH值、可分解致癌芳香胺染料、耐水色牢度、耐酸汗渍色牢度、耐碱汗渍色牢度、耐干摩擦色牢度、耐湿摩擦色牢度、纤维含量、起球。</w:t>
      </w:r>
    </w:p>
    <w:p w14:paraId="5DC0A9D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  <w:t>二、监督抽查的基本情况</w:t>
      </w:r>
    </w:p>
    <w:p w14:paraId="03A5CA2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本次抽查共抽查10个品类，21批次，其中发现4批次不合格，17批次未发现不合格。不合格产品分别为：珠宝首饰、儿童及婴幼儿服装。</w:t>
      </w:r>
    </w:p>
    <w:p w14:paraId="06008E1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珠宝首饰不合格项目为：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1批次产品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珠宝玉石名称项目不合格，2批次样品印记项目不合格，2批次样品标签项目不合格。</w:t>
      </w:r>
    </w:p>
    <w:p w14:paraId="508FA97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儿童及婴幼儿服装不合格项目为：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1批次产品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绳带要求项目不合格，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1批次产品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纤维含量项目不合格。</w:t>
      </w:r>
    </w:p>
    <w:p w14:paraId="6CDE574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不合格项目分析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如下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：</w:t>
      </w:r>
    </w:p>
    <w:p w14:paraId="4F90774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1、珠宝首饰：</w:t>
      </w:r>
    </w:p>
    <w:p w14:paraId="18AB66C7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1）珠宝玉石名称：1批次银925红宝石手链样品经抽样检验，结果为红宝石（处理），备注：充填处理，标签材质说明为红宝石。未能明确产品的材质，红宝石是天然宝石，充填处理的红宝石是经过处理的天然宝石，价值相差较大，误导消费者。</w:t>
      </w:r>
    </w:p>
    <w:p w14:paraId="1A97A818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（2）印记：依据GB 11887-2012《首饰 贵金属纯度的规定及命名方法》及第1号修改单标准，产品上的印记内容：应包括厂家代号、材料；不合格原因：1批次银925红宝石手链样品经抽样检验，产品上未见厂家代号及材料印记；1批次银925莫桑钻戒指样品经抽样检验，产品上未见厂家代号印记。</w:t>
      </w:r>
    </w:p>
    <w:p w14:paraId="1F92B7A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（3）标签：根据GB 11887-2012/5.2，标签：标签中应标明贵金属材料的中 文名称；GB 11887-2012及第1号修改单/7，命名规则：7.1贵金属首饰命名内容只能包括纯度、材料、宝石名称和首饰品种，命名名称的前、后不得再有其他内容；7.2贵金属材料及纯度的命名依据表1的规定；7.4镶嵌宝石的鉴定及命名按照GB/T 16552、GB/T 16553进行。不合格原因：1批次银925红宝石手链样品经抽样检验，标签中的首饰命名未标明贵金属的纯度和材料；标签中未标明贵金属材料的中文名称。1批次银925莫桑钻戒指样品经抽样检验，标签标注镶嵌宝石的名称：“莫桑钻”，宝石命名未按照GB/T 16552进行，依据GB/T 16552宝石的正确命名应为“合成碳硅石”。</w:t>
      </w:r>
    </w:p>
    <w:p w14:paraId="056EF05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2、儿童及婴幼儿服装：</w:t>
      </w:r>
    </w:p>
    <w:p w14:paraId="632E35AF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1）绳带要求项目：绳带要求项目不合格的1批次产品，主要问题在于绳带长度、末端打结方式及固定点设置不符合国家标准要求。这类问题可能导致儿童在穿着过程中绳带被外物勾住，引发缠绕、勒颈等安全隐患，对儿童的人身安全构成威胁。</w:t>
      </w:r>
    </w:p>
    <w:p w14:paraId="4EA75DB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2）纤维含量项目：纤维含量项目不合格的1批次产品，主要表现为实测纤维含量与产品标注纤维含量不符。这种不符可能误导消费者对产品材质的认知，影响消费者根据实际需求做出正确选择，同时也反映出企业在生产过程中对原材料把控不严格，质量管理体系存在漏洞。</w:t>
      </w:r>
    </w:p>
    <w:p w14:paraId="6CA29D3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snapToGrid/>
          <w:kern w:val="2"/>
          <w:sz w:val="32"/>
          <w:szCs w:val="32"/>
          <w:lang w:val="en-US" w:eastAsia="zh-CN" w:bidi="ar-SA"/>
        </w:rPr>
        <w:t>三、消费警示</w:t>
      </w:r>
    </w:p>
    <w:p w14:paraId="765E010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1、消费者在选择购买产品时，首先选择品牌，拥有良好口碑的品牌其产品质量相对更好，售后服务较成熟，对消费者来说相对有保障。</w:t>
      </w:r>
    </w:p>
    <w:p w14:paraId="61320F02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2、消费者在选择购买产品时，应仔细查看标识，标识应标注产品名称、生产厂名、厂址、执行标准代号等信息。标识信息完整有助于消费者后续的维权。</w:t>
      </w:r>
    </w:p>
    <w:p w14:paraId="4A91642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3、如果消费者购买商品，切记保留好购买凭据如发票、购物小票等，便于后续维权。</w:t>
      </w:r>
      <w:bookmarkStart w:id="0" w:name="_GoBack"/>
      <w:bookmarkEnd w:id="0"/>
    </w:p>
    <w:p w14:paraId="27028DF1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br w:type="page"/>
      </w:r>
    </w:p>
    <w:p w14:paraId="5AF44DCB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sectPr>
          <w:pgSz w:w="11906" w:h="16839"/>
          <w:pgMar w:top="1638" w:right="1304" w:bottom="1287" w:left="1355" w:header="0" w:footer="0" w:gutter="0"/>
          <w:cols w:space="0" w:num="1"/>
          <w:rtlGutter w:val="0"/>
          <w:docGrid w:linePitch="0" w:charSpace="0"/>
        </w:sectPr>
      </w:pPr>
    </w:p>
    <w:p w14:paraId="1C0A34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0" w:firstLineChars="0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7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5"/>
          <w:sz w:val="28"/>
          <w:szCs w:val="28"/>
        </w:rPr>
        <w:t>件：</w:t>
      </w:r>
    </w:p>
    <w:p w14:paraId="455EF4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/>
        <w:jc w:val="center"/>
        <w:textAlignment w:val="baseline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9"/>
          <w:sz w:val="44"/>
          <w:szCs w:val="44"/>
        </w:rPr>
        <w:t>姑苏区燃气具及配件产品质量监督抽查结果汇总</w:t>
      </w:r>
      <w:r>
        <w:rPr>
          <w:rFonts w:hint="eastAsia" w:ascii="黑体" w:hAnsi="黑体" w:eastAsia="黑体" w:cs="黑体"/>
          <w:spacing w:val="5"/>
          <w:sz w:val="44"/>
          <w:szCs w:val="44"/>
        </w:rPr>
        <w:t>表</w:t>
      </w:r>
    </w:p>
    <w:p w14:paraId="6DA848A8">
      <w:pPr>
        <w:spacing w:line="76" w:lineRule="exact"/>
      </w:pPr>
    </w:p>
    <w:tbl>
      <w:tblPr>
        <w:tblStyle w:val="7"/>
        <w:tblW w:w="511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9"/>
        <w:gridCol w:w="867"/>
        <w:gridCol w:w="1022"/>
        <w:gridCol w:w="1652"/>
        <w:gridCol w:w="1438"/>
        <w:gridCol w:w="656"/>
        <w:gridCol w:w="2203"/>
        <w:gridCol w:w="2149"/>
        <w:gridCol w:w="753"/>
        <w:gridCol w:w="691"/>
        <w:gridCol w:w="853"/>
      </w:tblGrid>
      <w:tr w14:paraId="717C82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7DE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样品名称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3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样品来源</w:t>
            </w:r>
          </w:p>
        </w:tc>
        <w:tc>
          <w:tcPr>
            <w:tcW w:w="35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89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标称商标</w:t>
            </w:r>
          </w:p>
        </w:tc>
        <w:tc>
          <w:tcPr>
            <w:tcW w:w="57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0D2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样品规格型号</w:t>
            </w:r>
          </w:p>
        </w:tc>
        <w:tc>
          <w:tcPr>
            <w:tcW w:w="5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C7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生产日期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111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批号</w:t>
            </w:r>
          </w:p>
        </w:tc>
        <w:tc>
          <w:tcPr>
            <w:tcW w:w="77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BD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标称生产单位名称</w:t>
            </w:r>
          </w:p>
        </w:tc>
        <w:tc>
          <w:tcPr>
            <w:tcW w:w="7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00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销售单位名称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24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所属电商平台</w:t>
            </w:r>
          </w:p>
        </w:tc>
        <w:tc>
          <w:tcPr>
            <w:tcW w:w="2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19F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抽查</w:t>
            </w:r>
          </w:p>
          <w:p w14:paraId="5B92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结果</w:t>
            </w:r>
          </w:p>
        </w:tc>
        <w:tc>
          <w:tcPr>
            <w:tcW w:w="29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9C8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不合格项目</w:t>
            </w:r>
          </w:p>
        </w:tc>
      </w:tr>
      <w:tr w14:paraId="6D100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236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消防应急照明灯具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DA0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4E8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7AD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AM-ZFZD-E3W-B02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43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D30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B7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中山市东凤镇艾民照明电器厂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68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苏州善佰汇商贸有限公司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39A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E1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A6FA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33F0E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F9B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6E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7F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8D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PAK420553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AA7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AD4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0B0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广东三雄极光照明股份有限公司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722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苏州润平高业有限公司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741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D4C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43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2F94DE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07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中餐燃气炒菜灶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C6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F1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C2F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SZCT38-A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1D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2025年2月25日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F5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5D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山东荣悦商用厨具有限公司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30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乐厨厨具（苏州）有限公司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86A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1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932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147784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9B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便携式丁烷气灶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D0F2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13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金宇（图形）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52F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BDZ-155-A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82D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2024/07/09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E5D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2E5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浙江省永康市金宇有限公司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70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姑苏区诚兴厨具设备商行（个体工商户）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1D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AD6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52F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1F8627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E86E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岩谷便携炉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06C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B6A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岩谷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2C0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ZM-1S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C2F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24.08.01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845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06A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岩谷气具（珠海）有限公司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8560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姑苏区诚兴厨具设备商行（个体工商户）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C1A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7AE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91D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4BD59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0BD8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便携式丁烷气灶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51E6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2BBF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B64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BDZ-165-MS7000DFS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C75F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2024.12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EBD2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AC1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脉鲜金属（大连）有限公司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2B4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姑苏区丁蜀厨具店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124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8C3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6D16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414D61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624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银925红宝石手链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A9C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1D8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4F3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122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944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2A1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A33F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苏州正知文化发展有限公司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0C5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449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CA5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珠宝玉石名称、印记、标签</w:t>
            </w:r>
          </w:p>
        </w:tc>
      </w:tr>
      <w:tr w14:paraId="32D688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975F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和田玉挂件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82B5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9F2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D26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4E5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9E01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88B0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277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姑苏区沧浪尚缘堂艺术品店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8A3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BA7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5485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20ADC2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E79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足银手镯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5960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CF3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075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2D8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24E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E2F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7E1A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姑苏区福银堂工艺品店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534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486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6705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6B4735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58E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足金戒指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B69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1BFD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8632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D5B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DC90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096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5D3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周大福珠宝金行（苏州）有限公司平江分公司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6AEB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DC2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25F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501E3F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876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银925莫桑钻戒指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6DD6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BBD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683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86D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EAE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9CB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4623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姑苏区美园苏百货店（个体工商户）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079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FD8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D0A7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印记、标签</w:t>
            </w:r>
          </w:p>
        </w:tc>
      </w:tr>
      <w:tr w14:paraId="33557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0843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白猫柠檬红茶洗洁精</w:t>
            </w:r>
          </w:p>
        </w:tc>
        <w:tc>
          <w:tcPr>
            <w:tcW w:w="30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D405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B3A6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白猫（图形）</w:t>
            </w:r>
          </w:p>
        </w:tc>
        <w:tc>
          <w:tcPr>
            <w:tcW w:w="1650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BAFA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</w:t>
            </w:r>
          </w:p>
        </w:tc>
        <w:tc>
          <w:tcPr>
            <w:tcW w:w="143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3E8D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20280310（限期使用日期）</w:t>
            </w:r>
          </w:p>
        </w:tc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D79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U206</w:t>
            </w:r>
          </w:p>
        </w:tc>
        <w:tc>
          <w:tcPr>
            <w:tcW w:w="220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CD34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上海和黄白猫有限公司</w:t>
            </w:r>
          </w:p>
        </w:tc>
        <w:tc>
          <w:tcPr>
            <w:tcW w:w="214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988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姑苏区伍捌玖生活超市</w:t>
            </w:r>
          </w:p>
        </w:tc>
        <w:tc>
          <w:tcPr>
            <w:tcW w:w="26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EB7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B9C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12A5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2946A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4831A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立白新金桔洗洁精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43D7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7C6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3E8C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408克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0ECA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20271228（限期使用日期）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8F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E1222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5767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广州立白企业集团有限公司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1C41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苏州美鲜购供应链有限公司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F0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16F56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2BB2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6CFABF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32C43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雕牌高效洗洁精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3036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E98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8F4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2千克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5C690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20271109（限期使用日期）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17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A1141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35AC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纳爱斯集团有限公司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79C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苏州美鲜购供应链有限公司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92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20C6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2E2C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15440F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2ADFF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贝亲自然离乳重力球吸管奶瓶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65C3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EE1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2322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330mL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517DB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20240123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4A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HA21H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7F44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贝亲母婴用品（上海）有限公司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962C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姑苏区宇映孕婴母婴用品生活店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4B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7FF6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2DD97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04B058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0A9C2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纯净睡眠蚕丝夏被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380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6E54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43D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200*230cm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4A94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DB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49D0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苏州太湖雪丝绸股份有限公司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85B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苏州太湖雪丝绸股份有限公司人民路分公司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88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1077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27B5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12BB3A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2E01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桑蚕丝云柔夏凉被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7215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9929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A34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150*210cm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4FD8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3B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7BE6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苏州慈云蚕丝制品有限公司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699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姑苏区慈云蚕丝制品十梓街加盟店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D2C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02861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6CF9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6DD25C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3CD03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童装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1A48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EE5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787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检样：120,130,140，备样：120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6E6E5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7A3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63C8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苏州丝言蚕语丝绸家纺有限公司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0974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姑苏区泰和祥工艺品店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E6C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0CC7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3C7E5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绳带项目</w:t>
            </w:r>
          </w:p>
        </w:tc>
      </w:tr>
      <w:tr w14:paraId="24660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51C5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BB薄外套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3AB37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1EAB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C14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检样：73/44，80/48，备样：80/48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7F8C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92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6A3F1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珠海市臻美服饰有限公司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E200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姑苏区宇映孕婴母婴用品生活店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CFB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4B110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6C39B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纤维含量</w:t>
            </w:r>
          </w:p>
        </w:tc>
      </w:tr>
      <w:tr w14:paraId="61845F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225B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37度蚕丝被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46E8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FE8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AD4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200*230cm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32B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82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787B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苏州绣娘丝绸有限公司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781C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苏州瑞富祥丝绸有限公司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CB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1679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5E12C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  <w:tr w14:paraId="53E501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0" w:type="pct"/>
            <w:shd w:val="clear" w:color="auto" w:fill="auto"/>
            <w:vAlign w:val="center"/>
          </w:tcPr>
          <w:p w14:paraId="51882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学院衬衫 淑女白色</w:t>
            </w:r>
          </w:p>
        </w:tc>
        <w:tc>
          <w:tcPr>
            <w:tcW w:w="304" w:type="pct"/>
            <w:shd w:val="clear" w:color="auto" w:fill="auto"/>
            <w:vAlign w:val="center"/>
          </w:tcPr>
          <w:p w14:paraId="2EAF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实体店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D0D8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1190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170/92A</w:t>
            </w:r>
          </w:p>
        </w:tc>
        <w:tc>
          <w:tcPr>
            <w:tcW w:w="1437" w:type="dxa"/>
            <w:shd w:val="clear" w:color="auto" w:fill="auto"/>
            <w:vAlign w:val="center"/>
          </w:tcPr>
          <w:p w14:paraId="52EBA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7D4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2203" w:type="dxa"/>
            <w:shd w:val="clear" w:color="auto" w:fill="auto"/>
            <w:vAlign w:val="center"/>
          </w:tcPr>
          <w:p w14:paraId="23E9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江苏苏美达伊顿纪德品牌管理有限公司</w:t>
            </w:r>
          </w:p>
        </w:tc>
        <w:tc>
          <w:tcPr>
            <w:tcW w:w="2149" w:type="dxa"/>
            <w:shd w:val="clear" w:color="auto" w:fill="auto"/>
            <w:vAlign w:val="center"/>
          </w:tcPr>
          <w:p w14:paraId="2546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江苏苏美达伊顿纪德品牌管理有限公司苏州分公司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0F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  <w:tc>
          <w:tcPr>
            <w:tcW w:w="691" w:type="dxa"/>
            <w:shd w:val="clear" w:color="auto" w:fill="auto"/>
            <w:vAlign w:val="center"/>
          </w:tcPr>
          <w:p w14:paraId="7854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未发现不合格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1B10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——</w:t>
            </w:r>
          </w:p>
        </w:tc>
      </w:tr>
    </w:tbl>
    <w:p w14:paraId="223F64C7">
      <w:pPr>
        <w:rPr>
          <w:rFonts w:ascii="Arial"/>
          <w:sz w:val="21"/>
        </w:rPr>
      </w:pPr>
    </w:p>
    <w:sectPr>
      <w:pgSz w:w="16839" w:h="11906" w:orient="landscape"/>
      <w:pgMar w:top="1015" w:right="1640" w:bottom="0" w:left="1288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2MxMzMzYzk5NjQzNGU2YjJjNWIwY2JhOTc0ZDE1ODYifQ=="/>
  </w:docVars>
  <w:rsids>
    <w:rsidRoot w:val="00000000"/>
    <w:rsid w:val="015B14D5"/>
    <w:rsid w:val="0AE11D9E"/>
    <w:rsid w:val="0D415BDD"/>
    <w:rsid w:val="106317C1"/>
    <w:rsid w:val="13032349"/>
    <w:rsid w:val="139A199E"/>
    <w:rsid w:val="19576A24"/>
    <w:rsid w:val="1B373F76"/>
    <w:rsid w:val="1D545960"/>
    <w:rsid w:val="1E864A87"/>
    <w:rsid w:val="1F5E5F16"/>
    <w:rsid w:val="2434206F"/>
    <w:rsid w:val="244F2331"/>
    <w:rsid w:val="29F86233"/>
    <w:rsid w:val="2BE31FB6"/>
    <w:rsid w:val="391D070F"/>
    <w:rsid w:val="39AD58C4"/>
    <w:rsid w:val="3A182337"/>
    <w:rsid w:val="3FE61C22"/>
    <w:rsid w:val="401C177B"/>
    <w:rsid w:val="40E56385"/>
    <w:rsid w:val="4A520FD4"/>
    <w:rsid w:val="4A6F0787"/>
    <w:rsid w:val="4D9A1FBF"/>
    <w:rsid w:val="4DC31516"/>
    <w:rsid w:val="531706CC"/>
    <w:rsid w:val="54813822"/>
    <w:rsid w:val="55D43B94"/>
    <w:rsid w:val="56325EB0"/>
    <w:rsid w:val="56ED16E9"/>
    <w:rsid w:val="575F3C72"/>
    <w:rsid w:val="5F8F4C72"/>
    <w:rsid w:val="61C204DA"/>
    <w:rsid w:val="63A82C51"/>
    <w:rsid w:val="67F92C00"/>
    <w:rsid w:val="6A9637E8"/>
    <w:rsid w:val="6F6B5112"/>
    <w:rsid w:val="71AE5894"/>
    <w:rsid w:val="77532A59"/>
    <w:rsid w:val="78411105"/>
    <w:rsid w:val="7DFD06C7"/>
    <w:rsid w:val="7F8D69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1481</Words>
  <Characters>1574</Characters>
  <TotalTime>18</TotalTime>
  <ScaleCrop>false</ScaleCrop>
  <LinksUpToDate>false</LinksUpToDate>
  <CharactersWithSpaces>1576</CharactersWithSpaces>
  <Application>WPS Office_12.8.2.18913_F1E327BC-269C-435d-A152-05C5408002CA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2022-08-08T15:04:00Z</dcterms:created>
  <dc:creator>HP</dc:creator>
  <cp:lastModifiedBy>Administrator</cp:lastModifiedBy>
  <cp:lastPrinted>2025-10-27T02:16:00Z</cp:lastPrinted>
  <dcterms:modified xsi:type="dcterms:W3CDTF">2025-10-27T08:48:32Z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2022-10-17T22:55:49Z</vt:filetime>
  </property>
  <property fmtid="{D5CDD505-2E9C-101B-9397-08002B2CF9AE}" pid="4" name="KSOProductBuildVer">
    <vt:lpwstr>2052-12.8.2.18913</vt:lpwstr>
  </property>
  <property fmtid="{D5CDD505-2E9C-101B-9397-08002B2CF9AE}" pid="5" name="ICV">
    <vt:lpwstr>8C87548B3A4B47DE8E285A5150823C56_13</vt:lpwstr>
  </property>
  <property fmtid="{D5CDD505-2E9C-101B-9397-08002B2CF9AE}" pid="6" name="KSOTemplateDocerSaveRecord">
    <vt:lpwstr>eyJoZGlkIjoiNzQ2MTBiNWFhNzA1Y2FjZWI0MWEzN2UyMWExZDU1NjkiLCJ1c2VySWQiOiI0MjY5NjEyMDMifQ==</vt:lpwstr>
  </property>
</Properties>
</file>