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297A6E">
      <w:pPr>
        <w:jc w:val="center"/>
        <w:rPr>
          <w:rFonts w:hint="eastAsia" w:ascii="Times New Roman" w:hAnsi="Times New Roman" w:eastAsia="方正小标宋简体"/>
          <w:sz w:val="44"/>
          <w:szCs w:val="44"/>
          <w:lang w:eastAsia="zh-CN"/>
        </w:rPr>
      </w:pPr>
      <w:r>
        <w:rPr>
          <w:rFonts w:hint="eastAsia" w:ascii="Times New Roman" w:hAnsi="Times New Roman" w:eastAsia="方正小标宋简体"/>
          <w:sz w:val="44"/>
          <w:szCs w:val="44"/>
          <w:lang w:val="en-US" w:eastAsia="zh-CN"/>
        </w:rPr>
        <w:t>姑苏区城管委</w:t>
      </w:r>
      <w:r>
        <w:rPr>
          <w:rFonts w:hint="eastAsia" w:ascii="Times New Roman" w:hAnsi="Times New Roman" w:eastAsia="方正小标宋简体"/>
          <w:sz w:val="44"/>
          <w:szCs w:val="44"/>
        </w:rPr>
        <w:t>202</w:t>
      </w:r>
      <w:r>
        <w:rPr>
          <w:rFonts w:hint="eastAsia" w:ascii="Times New Roman" w:hAnsi="Times New Roman" w:eastAsia="方正小标宋简体"/>
          <w:sz w:val="44"/>
          <w:szCs w:val="44"/>
          <w:lang w:val="en-US" w:eastAsia="zh-CN"/>
        </w:rPr>
        <w:t>6</w:t>
      </w:r>
      <w:r>
        <w:rPr>
          <w:rFonts w:hint="eastAsia" w:ascii="Times New Roman" w:hAnsi="Times New Roman" w:eastAsia="方正小标宋简体"/>
          <w:sz w:val="44"/>
          <w:szCs w:val="44"/>
        </w:rPr>
        <w:t>年度行政检查计划</w:t>
      </w:r>
      <w:r>
        <w:rPr>
          <w:rFonts w:hint="eastAsia" w:ascii="Times New Roman" w:hAnsi="Times New Roman" w:eastAsia="方正小标宋简体"/>
          <w:sz w:val="44"/>
          <w:szCs w:val="44"/>
          <w:lang w:eastAsia="zh-CN"/>
        </w:rPr>
        <w:t>表</w:t>
      </w:r>
    </w:p>
    <w:p w14:paraId="43937280">
      <w:pPr>
        <w:pStyle w:val="2"/>
        <w:rPr>
          <w:rFonts w:hint="eastAsia"/>
          <w:lang w:val="en-US" w:eastAsia="zh-CN"/>
        </w:rPr>
      </w:pPr>
    </w:p>
    <w:tbl>
      <w:tblPr>
        <w:tblStyle w:val="4"/>
        <w:tblW w:w="1255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6"/>
        <w:gridCol w:w="1221"/>
        <w:gridCol w:w="1095"/>
        <w:gridCol w:w="1020"/>
        <w:gridCol w:w="3591"/>
        <w:gridCol w:w="725"/>
        <w:gridCol w:w="713"/>
        <w:gridCol w:w="713"/>
        <w:gridCol w:w="1633"/>
        <w:gridCol w:w="1310"/>
      </w:tblGrid>
      <w:tr w14:paraId="1722F3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536" w:type="dxa"/>
            <w:noWrap w:val="0"/>
            <w:vAlign w:val="center"/>
          </w:tcPr>
          <w:p w14:paraId="5904E4BE">
            <w:pPr>
              <w:jc w:val="center"/>
              <w:rPr>
                <w:rFonts w:ascii="Times New Roman" w:hAnsi="Times New Roman" w:eastAsia="黑体"/>
                <w:kern w:val="0"/>
                <w:sz w:val="24"/>
              </w:rPr>
            </w:pPr>
            <w:r>
              <w:rPr>
                <w:rFonts w:ascii="Times New Roman" w:hAnsi="黑体" w:eastAsia="黑体"/>
                <w:kern w:val="0"/>
                <w:sz w:val="24"/>
              </w:rPr>
              <w:t>序号</w:t>
            </w:r>
          </w:p>
        </w:tc>
        <w:tc>
          <w:tcPr>
            <w:tcW w:w="1221" w:type="dxa"/>
            <w:noWrap w:val="0"/>
            <w:vAlign w:val="center"/>
          </w:tcPr>
          <w:p w14:paraId="4049F739">
            <w:pPr>
              <w:jc w:val="center"/>
              <w:rPr>
                <w:rFonts w:ascii="Times New Roman" w:hAnsi="Times New Roman" w:eastAsia="黑体"/>
                <w:kern w:val="0"/>
                <w:sz w:val="24"/>
                <w:highlight w:val="none"/>
              </w:rPr>
            </w:pPr>
            <w:r>
              <w:rPr>
                <w:rFonts w:ascii="Times New Roman" w:hAnsi="黑体" w:eastAsia="黑体"/>
                <w:kern w:val="0"/>
                <w:sz w:val="24"/>
                <w:highlight w:val="none"/>
              </w:rPr>
              <w:t>检查事项</w:t>
            </w:r>
          </w:p>
        </w:tc>
        <w:tc>
          <w:tcPr>
            <w:tcW w:w="1095" w:type="dxa"/>
            <w:noWrap w:val="0"/>
            <w:vAlign w:val="center"/>
          </w:tcPr>
          <w:p w14:paraId="142B5678">
            <w:pPr>
              <w:jc w:val="center"/>
              <w:rPr>
                <w:rFonts w:ascii="Times New Roman" w:hAnsi="Times New Roman" w:eastAsia="黑体"/>
                <w:kern w:val="0"/>
                <w:sz w:val="24"/>
                <w:highlight w:val="none"/>
              </w:rPr>
            </w:pPr>
            <w:r>
              <w:rPr>
                <w:rFonts w:ascii="Times New Roman" w:hAnsi="黑体" w:eastAsia="黑体"/>
                <w:kern w:val="0"/>
                <w:sz w:val="24"/>
                <w:highlight w:val="none"/>
              </w:rPr>
              <w:t>检查主体</w:t>
            </w:r>
          </w:p>
        </w:tc>
        <w:tc>
          <w:tcPr>
            <w:tcW w:w="1020" w:type="dxa"/>
            <w:noWrap w:val="0"/>
            <w:vAlign w:val="center"/>
          </w:tcPr>
          <w:p w14:paraId="0D6E88D3">
            <w:pPr>
              <w:jc w:val="center"/>
              <w:rPr>
                <w:rFonts w:hint="default" w:ascii="Times New Roman" w:hAnsi="Times New Roman" w:eastAsia="黑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黑体" w:eastAsia="黑体"/>
                <w:kern w:val="0"/>
                <w:sz w:val="24"/>
                <w:highlight w:val="none"/>
                <w:lang w:val="en-US" w:eastAsia="zh-CN"/>
              </w:rPr>
              <w:t>检查机构</w:t>
            </w:r>
          </w:p>
        </w:tc>
        <w:tc>
          <w:tcPr>
            <w:tcW w:w="3591" w:type="dxa"/>
            <w:noWrap w:val="0"/>
            <w:vAlign w:val="center"/>
          </w:tcPr>
          <w:p w14:paraId="5074970D">
            <w:pPr>
              <w:jc w:val="center"/>
              <w:rPr>
                <w:rFonts w:hint="default" w:ascii="Times New Roman" w:hAnsi="Times New Roman" w:eastAsia="黑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黑体"/>
                <w:kern w:val="0"/>
                <w:sz w:val="24"/>
                <w:highlight w:val="none"/>
                <w:lang w:val="en-US" w:eastAsia="zh-CN"/>
              </w:rPr>
              <w:t>监管事项</w:t>
            </w:r>
          </w:p>
        </w:tc>
        <w:tc>
          <w:tcPr>
            <w:tcW w:w="725" w:type="dxa"/>
            <w:noWrap w:val="0"/>
            <w:vAlign w:val="center"/>
          </w:tcPr>
          <w:p w14:paraId="5013E498">
            <w:pPr>
              <w:jc w:val="center"/>
              <w:rPr>
                <w:rFonts w:hint="eastAsia" w:ascii="Times New Roman" w:hAnsi="Times New Roman" w:eastAsia="黑体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黑体"/>
                <w:kern w:val="0"/>
                <w:sz w:val="24"/>
                <w:highlight w:val="none"/>
                <w:lang w:eastAsia="zh-CN"/>
              </w:rPr>
              <w:t>检查比例</w:t>
            </w:r>
          </w:p>
        </w:tc>
        <w:tc>
          <w:tcPr>
            <w:tcW w:w="713" w:type="dxa"/>
            <w:noWrap w:val="0"/>
            <w:vAlign w:val="center"/>
          </w:tcPr>
          <w:p w14:paraId="66B721C8">
            <w:pPr>
              <w:jc w:val="center"/>
              <w:rPr>
                <w:rFonts w:ascii="Times New Roman" w:hAnsi="Times New Roman" w:eastAsia="黑体" w:cs="Times New Roman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ascii="Times New Roman" w:hAnsi="黑体" w:eastAsia="黑体"/>
                <w:kern w:val="0"/>
                <w:sz w:val="24"/>
                <w:highlight w:val="none"/>
              </w:rPr>
              <w:t>检查频次</w:t>
            </w:r>
          </w:p>
        </w:tc>
        <w:tc>
          <w:tcPr>
            <w:tcW w:w="713" w:type="dxa"/>
            <w:noWrap w:val="0"/>
            <w:vAlign w:val="center"/>
          </w:tcPr>
          <w:p w14:paraId="415170AE">
            <w:pPr>
              <w:jc w:val="center"/>
              <w:rPr>
                <w:rFonts w:ascii="Times New Roman" w:hAnsi="Times New Roman" w:eastAsia="黑体" w:cs="Times New Roman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ascii="Times New Roman" w:hAnsi="黑体" w:eastAsia="黑体"/>
                <w:kern w:val="0"/>
                <w:sz w:val="24"/>
                <w:highlight w:val="none"/>
              </w:rPr>
              <w:t>检查方式</w:t>
            </w:r>
          </w:p>
        </w:tc>
        <w:tc>
          <w:tcPr>
            <w:tcW w:w="1633" w:type="dxa"/>
            <w:noWrap w:val="0"/>
            <w:vAlign w:val="center"/>
          </w:tcPr>
          <w:p w14:paraId="4A379F07">
            <w:pPr>
              <w:jc w:val="center"/>
              <w:rPr>
                <w:rFonts w:hint="default" w:ascii="Times New Roman" w:hAnsi="黑体" w:eastAsia="黑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黑体" w:eastAsia="黑体"/>
                <w:kern w:val="0"/>
                <w:sz w:val="24"/>
                <w:highlight w:val="none"/>
                <w:lang w:val="en-US" w:eastAsia="zh-CN"/>
              </w:rPr>
              <w:t>检查时间</w:t>
            </w:r>
          </w:p>
        </w:tc>
        <w:tc>
          <w:tcPr>
            <w:tcW w:w="1310" w:type="dxa"/>
            <w:noWrap w:val="0"/>
            <w:vAlign w:val="center"/>
          </w:tcPr>
          <w:p w14:paraId="6C55A9F8">
            <w:pPr>
              <w:jc w:val="center"/>
              <w:rPr>
                <w:rFonts w:hint="eastAsia" w:ascii="Times New Roman" w:hAnsi="黑体" w:eastAsia="黑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ascii="Times New Roman" w:hAnsi="黑体" w:eastAsia="黑体"/>
                <w:kern w:val="0"/>
                <w:sz w:val="24"/>
                <w:highlight w:val="none"/>
              </w:rPr>
              <w:t>检查对象</w:t>
            </w:r>
            <w:r>
              <w:rPr>
                <w:rFonts w:hint="eastAsia" w:ascii="Times New Roman" w:hAnsi="黑体" w:eastAsia="黑体"/>
                <w:kern w:val="0"/>
                <w:sz w:val="24"/>
                <w:highlight w:val="none"/>
                <w:lang w:eastAsia="zh-CN"/>
              </w:rPr>
              <w:t>范围</w:t>
            </w:r>
          </w:p>
        </w:tc>
      </w:tr>
      <w:tr w14:paraId="32094B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3" w:hRule="atLeast"/>
          <w:jc w:val="center"/>
        </w:trPr>
        <w:tc>
          <w:tcPr>
            <w:tcW w:w="536" w:type="dxa"/>
            <w:noWrap w:val="0"/>
            <w:vAlign w:val="center"/>
          </w:tcPr>
          <w:p w14:paraId="3D3DDA27">
            <w:pPr>
              <w:widowControl/>
              <w:autoSpaceDE w:val="0"/>
              <w:autoSpaceDN w:val="0"/>
              <w:spacing w:line="240" w:lineRule="exact"/>
              <w:jc w:val="center"/>
              <w:rPr>
                <w:rFonts w:hint="eastAsia" w:ascii="Times New Roman" w:hAnsi="方正仿宋_GBK" w:eastAsia="方正仿宋_GBK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方正仿宋_GBK" w:eastAsia="方正仿宋_GBK" w:cs="Times New Roman"/>
                <w:kern w:val="2"/>
                <w:sz w:val="21"/>
                <w:szCs w:val="21"/>
                <w:lang w:val="en-US" w:eastAsia="zh-CN" w:bidi="ar-SA"/>
              </w:rPr>
              <w:t>1</w:t>
            </w:r>
          </w:p>
        </w:tc>
        <w:tc>
          <w:tcPr>
            <w:tcW w:w="1221" w:type="dxa"/>
            <w:noWrap w:val="0"/>
            <w:vAlign w:val="center"/>
          </w:tcPr>
          <w:p w14:paraId="5D1366D0">
            <w:pPr>
              <w:widowControl/>
              <w:autoSpaceDE w:val="0"/>
              <w:autoSpaceDN w:val="0"/>
              <w:spacing w:line="240" w:lineRule="exact"/>
              <w:jc w:val="center"/>
              <w:rPr>
                <w:rFonts w:hint="eastAsia" w:ascii="Times New Roman" w:hAnsi="方正仿宋_GBK" w:eastAsia="方正仿宋_GBK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  <w:lang w:val="en-US" w:eastAsia="zh-CN"/>
              </w:rPr>
              <w:t>户外广告</w:t>
            </w:r>
          </w:p>
        </w:tc>
        <w:tc>
          <w:tcPr>
            <w:tcW w:w="1095" w:type="dxa"/>
            <w:noWrap w:val="0"/>
            <w:vAlign w:val="center"/>
          </w:tcPr>
          <w:p w14:paraId="635DCE59">
            <w:pPr>
              <w:widowControl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方正仿宋_GBK" w:eastAsia="方正仿宋_GBK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方正仿宋_GBK" w:eastAsia="方正仿宋_GBK" w:cs="Times New Roman"/>
                <w:kern w:val="2"/>
                <w:sz w:val="21"/>
                <w:szCs w:val="21"/>
                <w:lang w:val="en-US" w:eastAsia="zh-CN" w:bidi="ar-SA"/>
              </w:rPr>
              <w:t>姑苏区城管委（区综合行政执法局）</w:t>
            </w:r>
          </w:p>
        </w:tc>
        <w:tc>
          <w:tcPr>
            <w:tcW w:w="1020" w:type="dxa"/>
            <w:noWrap w:val="0"/>
            <w:vAlign w:val="center"/>
          </w:tcPr>
          <w:p w14:paraId="67C8B941">
            <w:pPr>
              <w:widowControl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方正仿宋_GBK" w:eastAsia="方正仿宋_GBK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方正仿宋_GBK" w:eastAsia="方正仿宋_GBK" w:cs="Times New Roman"/>
                <w:kern w:val="2"/>
                <w:sz w:val="21"/>
                <w:szCs w:val="21"/>
                <w:lang w:val="en-US" w:eastAsia="zh-CN" w:bidi="ar-SA"/>
              </w:rPr>
              <w:t>姑苏区城管委（区综合行政执法局）、各街道办事处</w:t>
            </w:r>
          </w:p>
        </w:tc>
        <w:tc>
          <w:tcPr>
            <w:tcW w:w="3591" w:type="dxa"/>
            <w:noWrap w:val="0"/>
            <w:vAlign w:val="center"/>
          </w:tcPr>
          <w:p w14:paraId="78C60FFC">
            <w:pPr>
              <w:widowControl/>
              <w:autoSpaceDE w:val="0"/>
              <w:autoSpaceDN w:val="0"/>
              <w:spacing w:line="240" w:lineRule="exact"/>
              <w:jc w:val="center"/>
              <w:rPr>
                <w:rFonts w:hint="eastAsia" w:eastAsia="方正仿宋_GBK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sz w:val="22"/>
                <w:szCs w:val="22"/>
                <w:lang w:val="en-US" w:eastAsia="zh-CN"/>
              </w:rPr>
              <w:t>对私自设置户外广告情况的行政检查；</w:t>
            </w:r>
          </w:p>
        </w:tc>
        <w:tc>
          <w:tcPr>
            <w:tcW w:w="725" w:type="dxa"/>
            <w:noWrap w:val="0"/>
            <w:vAlign w:val="center"/>
          </w:tcPr>
          <w:p w14:paraId="53DCD793">
            <w:pPr>
              <w:widowControl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方正仿宋_GBK" w:eastAsia="方正仿宋_GBK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方正仿宋_GBK" w:eastAsia="方正仿宋_GBK" w:cs="Times New Roman"/>
                <w:kern w:val="2"/>
                <w:sz w:val="21"/>
                <w:szCs w:val="21"/>
                <w:lang w:val="en-US" w:eastAsia="zh-CN" w:bidi="ar-SA"/>
              </w:rPr>
              <w:t>3至4家商户</w:t>
            </w:r>
          </w:p>
        </w:tc>
        <w:tc>
          <w:tcPr>
            <w:tcW w:w="713" w:type="dxa"/>
            <w:noWrap w:val="0"/>
            <w:vAlign w:val="center"/>
          </w:tcPr>
          <w:p w14:paraId="2E764045">
            <w:pPr>
              <w:widowControl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方正仿宋_GBK" w:eastAsia="方正仿宋_GBK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每季度一次</w:t>
            </w:r>
          </w:p>
        </w:tc>
        <w:tc>
          <w:tcPr>
            <w:tcW w:w="713" w:type="dxa"/>
            <w:noWrap w:val="0"/>
            <w:vAlign w:val="center"/>
          </w:tcPr>
          <w:p w14:paraId="1D4774A4">
            <w:pPr>
              <w:widowControl/>
              <w:autoSpaceDE w:val="0"/>
              <w:autoSpaceDN w:val="0"/>
              <w:spacing w:line="240" w:lineRule="exact"/>
              <w:jc w:val="center"/>
              <w:rPr>
                <w:rFonts w:hint="eastAsia" w:ascii="Times New Roman" w:hAnsi="方正仿宋_GBK" w:eastAsia="方正仿宋_GBK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方正仿宋_GBK" w:eastAsia="方正仿宋_GBK"/>
                <w:szCs w:val="21"/>
              </w:rPr>
              <w:t>现场检查、书面检查等</w:t>
            </w:r>
          </w:p>
        </w:tc>
        <w:tc>
          <w:tcPr>
            <w:tcW w:w="1633" w:type="dxa"/>
            <w:noWrap w:val="0"/>
            <w:vAlign w:val="center"/>
          </w:tcPr>
          <w:p w14:paraId="4676A4F9">
            <w:pPr>
              <w:widowControl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方正仿宋_GBK" w:eastAsia="方正仿宋_GBK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方正仿宋_GBK" w:eastAsia="方正仿宋_GBK" w:cs="Times New Roman"/>
                <w:kern w:val="2"/>
                <w:sz w:val="21"/>
                <w:szCs w:val="21"/>
                <w:lang w:val="en-US" w:eastAsia="zh-CN" w:bidi="ar-SA"/>
              </w:rPr>
              <w:t>2026年全年</w:t>
            </w:r>
          </w:p>
        </w:tc>
        <w:tc>
          <w:tcPr>
            <w:tcW w:w="1310" w:type="dxa"/>
            <w:noWrap w:val="0"/>
            <w:vAlign w:val="center"/>
          </w:tcPr>
          <w:p w14:paraId="79F26A2F">
            <w:pPr>
              <w:widowControl/>
              <w:autoSpaceDE w:val="0"/>
              <w:autoSpaceDN w:val="0"/>
              <w:spacing w:line="240" w:lineRule="exact"/>
              <w:jc w:val="center"/>
              <w:rPr>
                <w:rFonts w:hint="eastAsia" w:ascii="Times New Roman" w:hAnsi="方正仿宋_GBK" w:eastAsia="方正仿宋_GBK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方正仿宋_GBK" w:eastAsia="方正仿宋_GBK" w:cs="Times New Roman"/>
                <w:kern w:val="2"/>
                <w:sz w:val="21"/>
                <w:szCs w:val="21"/>
                <w:lang w:val="en-US" w:eastAsia="zh-CN" w:bidi="ar-SA"/>
              </w:rPr>
              <w:t>商户</w:t>
            </w:r>
          </w:p>
        </w:tc>
      </w:tr>
      <w:tr w14:paraId="5EA438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3" w:hRule="atLeast"/>
          <w:jc w:val="center"/>
        </w:trPr>
        <w:tc>
          <w:tcPr>
            <w:tcW w:w="536" w:type="dxa"/>
            <w:noWrap w:val="0"/>
            <w:vAlign w:val="center"/>
          </w:tcPr>
          <w:p w14:paraId="36C23506">
            <w:pPr>
              <w:widowControl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方正仿宋_GBK" w:eastAsia="方正仿宋_GBK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方正仿宋_GBK" w:eastAsia="方正仿宋_GBK" w:cs="Times New Roman"/>
                <w:kern w:val="2"/>
                <w:sz w:val="21"/>
                <w:szCs w:val="21"/>
                <w:lang w:val="en-US" w:eastAsia="zh-CN" w:bidi="ar-SA"/>
              </w:rPr>
              <w:t>2</w:t>
            </w:r>
          </w:p>
        </w:tc>
        <w:tc>
          <w:tcPr>
            <w:tcW w:w="1221" w:type="dxa"/>
            <w:noWrap w:val="0"/>
            <w:vAlign w:val="center"/>
          </w:tcPr>
          <w:p w14:paraId="7593E21D">
            <w:pPr>
              <w:widowControl/>
              <w:autoSpaceDE w:val="0"/>
              <w:autoSpaceDN w:val="0"/>
              <w:spacing w:line="240" w:lineRule="exact"/>
              <w:jc w:val="center"/>
              <w:rPr>
                <w:rFonts w:hint="eastAsia" w:ascii="Times New Roman" w:hAnsi="方正仿宋_GBK" w:eastAsia="方正仿宋_GBK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  <w:lang w:val="en-US" w:eastAsia="zh-CN"/>
              </w:rPr>
              <w:t>户外广告</w:t>
            </w:r>
          </w:p>
        </w:tc>
        <w:tc>
          <w:tcPr>
            <w:tcW w:w="1095" w:type="dxa"/>
            <w:noWrap w:val="0"/>
            <w:vAlign w:val="center"/>
          </w:tcPr>
          <w:p w14:paraId="6E12E51A">
            <w:pPr>
              <w:widowControl/>
              <w:autoSpaceDE w:val="0"/>
              <w:autoSpaceDN w:val="0"/>
              <w:spacing w:line="240" w:lineRule="exact"/>
              <w:jc w:val="center"/>
              <w:rPr>
                <w:rFonts w:hint="eastAsia" w:ascii="Times New Roman" w:hAnsi="方正仿宋_GBK" w:eastAsia="方正仿宋_GBK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方正仿宋_GBK" w:eastAsia="方正仿宋_GBK" w:cs="Times New Roman"/>
                <w:kern w:val="2"/>
                <w:sz w:val="21"/>
                <w:szCs w:val="21"/>
                <w:lang w:val="en-US" w:eastAsia="zh-CN" w:bidi="ar-SA"/>
              </w:rPr>
              <w:t>姑苏区城管委（区综合行政执法局）</w:t>
            </w:r>
          </w:p>
        </w:tc>
        <w:tc>
          <w:tcPr>
            <w:tcW w:w="1020" w:type="dxa"/>
            <w:noWrap w:val="0"/>
            <w:vAlign w:val="center"/>
          </w:tcPr>
          <w:p w14:paraId="0B561D66">
            <w:pPr>
              <w:widowControl/>
              <w:autoSpaceDE w:val="0"/>
              <w:autoSpaceDN w:val="0"/>
              <w:spacing w:line="240" w:lineRule="exact"/>
              <w:jc w:val="center"/>
              <w:rPr>
                <w:rFonts w:hint="eastAsia" w:ascii="Times New Roman" w:hAnsi="方正仿宋_GBK" w:eastAsia="方正仿宋_GBK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方正仿宋_GBK" w:eastAsia="方正仿宋_GBK" w:cs="Times New Roman"/>
                <w:kern w:val="2"/>
                <w:sz w:val="21"/>
                <w:szCs w:val="21"/>
                <w:lang w:val="en-US" w:eastAsia="zh-CN" w:bidi="ar-SA"/>
              </w:rPr>
              <w:t>姑苏区城管委（区综合行政执法局）、各街道办事处</w:t>
            </w:r>
          </w:p>
        </w:tc>
        <w:tc>
          <w:tcPr>
            <w:tcW w:w="3591" w:type="dxa"/>
            <w:noWrap w:val="0"/>
            <w:vAlign w:val="center"/>
          </w:tcPr>
          <w:p w14:paraId="7CAFD502">
            <w:pPr>
              <w:widowControl/>
              <w:autoSpaceDE w:val="0"/>
              <w:autoSpaceDN w:val="0"/>
              <w:spacing w:line="240" w:lineRule="exact"/>
              <w:jc w:val="center"/>
              <w:rPr>
                <w:rFonts w:hint="eastAsia" w:ascii="Times New Roman" w:hAnsi="方正仿宋_GBK" w:eastAsia="方正仿宋_GBK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sz w:val="22"/>
                <w:szCs w:val="22"/>
                <w:lang w:val="en-US" w:eastAsia="zh-CN"/>
              </w:rPr>
              <w:t>对未及时修复残损设施的行政检查；</w:t>
            </w:r>
          </w:p>
        </w:tc>
        <w:tc>
          <w:tcPr>
            <w:tcW w:w="725" w:type="dxa"/>
            <w:noWrap w:val="0"/>
            <w:vAlign w:val="center"/>
          </w:tcPr>
          <w:p w14:paraId="77837D3A">
            <w:pPr>
              <w:widowControl/>
              <w:autoSpaceDE w:val="0"/>
              <w:autoSpaceDN w:val="0"/>
              <w:spacing w:line="240" w:lineRule="exact"/>
              <w:jc w:val="center"/>
              <w:rPr>
                <w:rFonts w:hint="eastAsia" w:ascii="Times New Roman" w:hAnsi="方正仿宋_GBK" w:eastAsia="方正仿宋_GBK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方正仿宋_GBK" w:eastAsia="方正仿宋_GBK" w:cs="Times New Roman"/>
                <w:kern w:val="2"/>
                <w:sz w:val="21"/>
                <w:szCs w:val="21"/>
                <w:lang w:val="en-US" w:eastAsia="zh-CN" w:bidi="ar-SA"/>
              </w:rPr>
              <w:t>3至4家商户</w:t>
            </w:r>
          </w:p>
        </w:tc>
        <w:tc>
          <w:tcPr>
            <w:tcW w:w="713" w:type="dxa"/>
            <w:noWrap w:val="0"/>
            <w:vAlign w:val="center"/>
          </w:tcPr>
          <w:p w14:paraId="2ED93CF0">
            <w:pPr>
              <w:widowControl/>
              <w:autoSpaceDE w:val="0"/>
              <w:autoSpaceDN w:val="0"/>
              <w:spacing w:line="240" w:lineRule="exact"/>
              <w:jc w:val="center"/>
              <w:rPr>
                <w:rFonts w:hint="eastAsia" w:ascii="Times New Roman" w:hAnsi="方正仿宋_GBK" w:eastAsia="方正仿宋_GBK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每季度一次</w:t>
            </w:r>
          </w:p>
        </w:tc>
        <w:tc>
          <w:tcPr>
            <w:tcW w:w="713" w:type="dxa"/>
            <w:noWrap w:val="0"/>
            <w:vAlign w:val="center"/>
          </w:tcPr>
          <w:p w14:paraId="1E17436E">
            <w:pPr>
              <w:widowControl/>
              <w:autoSpaceDE w:val="0"/>
              <w:autoSpaceDN w:val="0"/>
              <w:spacing w:line="240" w:lineRule="exact"/>
              <w:jc w:val="center"/>
              <w:rPr>
                <w:rFonts w:hint="eastAsia" w:ascii="Times New Roman" w:hAnsi="方正仿宋_GBK" w:eastAsia="方正仿宋_GBK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方正仿宋_GBK" w:eastAsia="方正仿宋_GBK"/>
                <w:szCs w:val="21"/>
              </w:rPr>
              <w:t>现场检查、书面检查等</w:t>
            </w:r>
          </w:p>
        </w:tc>
        <w:tc>
          <w:tcPr>
            <w:tcW w:w="1633" w:type="dxa"/>
            <w:noWrap w:val="0"/>
            <w:vAlign w:val="center"/>
          </w:tcPr>
          <w:p w14:paraId="57F39FDB">
            <w:pPr>
              <w:widowControl/>
              <w:autoSpaceDE w:val="0"/>
              <w:autoSpaceDN w:val="0"/>
              <w:spacing w:line="240" w:lineRule="exact"/>
              <w:jc w:val="center"/>
              <w:rPr>
                <w:rFonts w:hint="eastAsia" w:ascii="Times New Roman" w:hAnsi="方正仿宋_GBK" w:eastAsia="方正仿宋_GBK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方正仿宋_GBK" w:eastAsia="方正仿宋_GBK" w:cs="Times New Roman"/>
                <w:kern w:val="2"/>
                <w:sz w:val="21"/>
                <w:szCs w:val="21"/>
                <w:lang w:val="en-US" w:eastAsia="zh-CN" w:bidi="ar-SA"/>
              </w:rPr>
              <w:t>2026年全年</w:t>
            </w:r>
          </w:p>
        </w:tc>
        <w:tc>
          <w:tcPr>
            <w:tcW w:w="1310" w:type="dxa"/>
            <w:noWrap w:val="0"/>
            <w:vAlign w:val="center"/>
          </w:tcPr>
          <w:p w14:paraId="53798190">
            <w:pPr>
              <w:widowControl/>
              <w:autoSpaceDE w:val="0"/>
              <w:autoSpaceDN w:val="0"/>
              <w:spacing w:line="240" w:lineRule="exact"/>
              <w:jc w:val="center"/>
              <w:rPr>
                <w:rFonts w:hint="eastAsia" w:ascii="Times New Roman" w:hAnsi="方正仿宋_GBK" w:eastAsia="方正仿宋_GBK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方正仿宋_GBK" w:eastAsia="方正仿宋_GBK" w:cs="Times New Roman"/>
                <w:kern w:val="2"/>
                <w:sz w:val="21"/>
                <w:szCs w:val="21"/>
                <w:lang w:val="en-US" w:eastAsia="zh-CN" w:bidi="ar-SA"/>
              </w:rPr>
              <w:t>商户</w:t>
            </w:r>
          </w:p>
        </w:tc>
      </w:tr>
      <w:tr w14:paraId="2CE0E2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3" w:hRule="atLeast"/>
          <w:jc w:val="center"/>
        </w:trPr>
        <w:tc>
          <w:tcPr>
            <w:tcW w:w="536" w:type="dxa"/>
            <w:noWrap w:val="0"/>
            <w:vAlign w:val="center"/>
          </w:tcPr>
          <w:p w14:paraId="395455D2">
            <w:pPr>
              <w:widowControl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方正仿宋_GBK" w:eastAsia="方正仿宋_GBK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方正仿宋_GBK" w:eastAsia="方正仿宋_GBK" w:cs="Times New Roman"/>
                <w:kern w:val="2"/>
                <w:sz w:val="21"/>
                <w:szCs w:val="21"/>
                <w:lang w:val="en-US" w:eastAsia="zh-CN" w:bidi="ar-SA"/>
              </w:rPr>
              <w:t>3</w:t>
            </w:r>
          </w:p>
        </w:tc>
        <w:tc>
          <w:tcPr>
            <w:tcW w:w="1221" w:type="dxa"/>
            <w:noWrap w:val="0"/>
            <w:vAlign w:val="center"/>
          </w:tcPr>
          <w:p w14:paraId="51FA4C9A">
            <w:pPr>
              <w:widowControl/>
              <w:autoSpaceDE w:val="0"/>
              <w:autoSpaceDN w:val="0"/>
              <w:spacing w:line="240" w:lineRule="exact"/>
              <w:jc w:val="center"/>
              <w:rPr>
                <w:rFonts w:hint="eastAsia" w:ascii="Times New Roman" w:hAnsi="方正仿宋_GBK" w:eastAsia="方正仿宋_GBK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  <w:lang w:val="en-US" w:eastAsia="zh-CN"/>
              </w:rPr>
              <w:t>户外广告</w:t>
            </w:r>
          </w:p>
        </w:tc>
        <w:tc>
          <w:tcPr>
            <w:tcW w:w="1095" w:type="dxa"/>
            <w:noWrap w:val="0"/>
            <w:vAlign w:val="center"/>
          </w:tcPr>
          <w:p w14:paraId="401A2668">
            <w:pPr>
              <w:widowControl/>
              <w:autoSpaceDE w:val="0"/>
              <w:autoSpaceDN w:val="0"/>
              <w:spacing w:line="240" w:lineRule="exact"/>
              <w:jc w:val="center"/>
              <w:rPr>
                <w:rFonts w:hint="eastAsia" w:ascii="Times New Roman" w:hAnsi="方正仿宋_GBK" w:eastAsia="方正仿宋_GBK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方正仿宋_GBK" w:eastAsia="方正仿宋_GBK" w:cs="Times New Roman"/>
                <w:kern w:val="2"/>
                <w:sz w:val="21"/>
                <w:szCs w:val="21"/>
                <w:lang w:val="en-US" w:eastAsia="zh-CN" w:bidi="ar-SA"/>
              </w:rPr>
              <w:t>姑苏区城管委（区综合行政执法局）</w:t>
            </w:r>
          </w:p>
        </w:tc>
        <w:tc>
          <w:tcPr>
            <w:tcW w:w="1020" w:type="dxa"/>
            <w:noWrap w:val="0"/>
            <w:vAlign w:val="center"/>
          </w:tcPr>
          <w:p w14:paraId="56306138">
            <w:pPr>
              <w:widowControl/>
              <w:autoSpaceDE w:val="0"/>
              <w:autoSpaceDN w:val="0"/>
              <w:spacing w:line="240" w:lineRule="exact"/>
              <w:jc w:val="center"/>
              <w:rPr>
                <w:rFonts w:hint="eastAsia" w:ascii="Times New Roman" w:hAnsi="方正仿宋_GBK" w:eastAsia="方正仿宋_GBK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方正仿宋_GBK" w:eastAsia="方正仿宋_GBK" w:cs="Times New Roman"/>
                <w:kern w:val="2"/>
                <w:sz w:val="21"/>
                <w:szCs w:val="21"/>
                <w:lang w:val="en-US" w:eastAsia="zh-CN" w:bidi="ar-SA"/>
              </w:rPr>
              <w:t>姑苏区城管委（区综合行政执法局）、各街道办事处</w:t>
            </w:r>
          </w:p>
        </w:tc>
        <w:tc>
          <w:tcPr>
            <w:tcW w:w="3591" w:type="dxa"/>
            <w:noWrap w:val="0"/>
            <w:vAlign w:val="center"/>
          </w:tcPr>
          <w:p w14:paraId="3CA60533">
            <w:pPr>
              <w:widowControl/>
              <w:autoSpaceDE w:val="0"/>
              <w:autoSpaceDN w:val="0"/>
              <w:spacing w:line="240" w:lineRule="exact"/>
              <w:jc w:val="center"/>
              <w:rPr>
                <w:rFonts w:hint="eastAsia" w:ascii="Times New Roman" w:hAnsi="方正仿宋_GBK" w:eastAsia="方正仿宋_GBK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sz w:val="22"/>
                <w:szCs w:val="22"/>
                <w:lang w:val="en-US" w:eastAsia="zh-CN"/>
              </w:rPr>
              <w:t>对未期满拆除并恢复原状的行政检查；</w:t>
            </w:r>
          </w:p>
        </w:tc>
        <w:tc>
          <w:tcPr>
            <w:tcW w:w="725" w:type="dxa"/>
            <w:noWrap w:val="0"/>
            <w:vAlign w:val="center"/>
          </w:tcPr>
          <w:p w14:paraId="7944498C">
            <w:pPr>
              <w:widowControl/>
              <w:autoSpaceDE w:val="0"/>
              <w:autoSpaceDN w:val="0"/>
              <w:spacing w:line="240" w:lineRule="exact"/>
              <w:jc w:val="center"/>
              <w:rPr>
                <w:rFonts w:hint="eastAsia" w:ascii="Times New Roman" w:hAnsi="方正仿宋_GBK" w:eastAsia="方正仿宋_GBK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方正仿宋_GBK" w:eastAsia="方正仿宋_GBK" w:cs="Times New Roman"/>
                <w:kern w:val="2"/>
                <w:sz w:val="21"/>
                <w:szCs w:val="21"/>
                <w:lang w:val="en-US" w:eastAsia="zh-CN" w:bidi="ar-SA"/>
              </w:rPr>
              <w:t>3至4家商户</w:t>
            </w:r>
          </w:p>
        </w:tc>
        <w:tc>
          <w:tcPr>
            <w:tcW w:w="713" w:type="dxa"/>
            <w:noWrap w:val="0"/>
            <w:vAlign w:val="center"/>
          </w:tcPr>
          <w:p w14:paraId="5F80AED8">
            <w:pPr>
              <w:widowControl/>
              <w:autoSpaceDE w:val="0"/>
              <w:autoSpaceDN w:val="0"/>
              <w:spacing w:line="240" w:lineRule="exact"/>
              <w:jc w:val="center"/>
              <w:rPr>
                <w:rFonts w:hint="eastAsia" w:ascii="Times New Roman" w:hAnsi="方正仿宋_GBK" w:eastAsia="方正仿宋_GBK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每季度一次</w:t>
            </w:r>
          </w:p>
        </w:tc>
        <w:tc>
          <w:tcPr>
            <w:tcW w:w="713" w:type="dxa"/>
            <w:noWrap w:val="0"/>
            <w:vAlign w:val="center"/>
          </w:tcPr>
          <w:p w14:paraId="3A97287C">
            <w:pPr>
              <w:widowControl/>
              <w:autoSpaceDE w:val="0"/>
              <w:autoSpaceDN w:val="0"/>
              <w:spacing w:line="240" w:lineRule="exact"/>
              <w:jc w:val="center"/>
              <w:rPr>
                <w:rFonts w:hint="eastAsia" w:ascii="Times New Roman" w:hAnsi="方正仿宋_GBK" w:eastAsia="方正仿宋_GBK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方正仿宋_GBK" w:eastAsia="方正仿宋_GBK"/>
                <w:szCs w:val="21"/>
              </w:rPr>
              <w:t>现场检查、书面检查等</w:t>
            </w:r>
          </w:p>
        </w:tc>
        <w:tc>
          <w:tcPr>
            <w:tcW w:w="1633" w:type="dxa"/>
            <w:noWrap w:val="0"/>
            <w:vAlign w:val="center"/>
          </w:tcPr>
          <w:p w14:paraId="36D76119">
            <w:pPr>
              <w:widowControl/>
              <w:autoSpaceDE w:val="0"/>
              <w:autoSpaceDN w:val="0"/>
              <w:spacing w:line="240" w:lineRule="exact"/>
              <w:jc w:val="center"/>
              <w:rPr>
                <w:rFonts w:hint="eastAsia" w:ascii="Times New Roman" w:hAnsi="方正仿宋_GBK" w:eastAsia="方正仿宋_GBK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方正仿宋_GBK" w:eastAsia="方正仿宋_GBK" w:cs="Times New Roman"/>
                <w:kern w:val="2"/>
                <w:sz w:val="21"/>
                <w:szCs w:val="21"/>
                <w:lang w:val="en-US" w:eastAsia="zh-CN" w:bidi="ar-SA"/>
              </w:rPr>
              <w:t>2026年全年</w:t>
            </w:r>
          </w:p>
        </w:tc>
        <w:tc>
          <w:tcPr>
            <w:tcW w:w="1310" w:type="dxa"/>
            <w:noWrap w:val="0"/>
            <w:vAlign w:val="center"/>
          </w:tcPr>
          <w:p w14:paraId="559FB03B">
            <w:pPr>
              <w:widowControl/>
              <w:autoSpaceDE w:val="0"/>
              <w:autoSpaceDN w:val="0"/>
              <w:spacing w:line="240" w:lineRule="exact"/>
              <w:jc w:val="center"/>
              <w:rPr>
                <w:rFonts w:hint="eastAsia" w:ascii="Times New Roman" w:hAnsi="方正仿宋_GBK" w:eastAsia="方正仿宋_GBK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方正仿宋_GBK" w:eastAsia="方正仿宋_GBK" w:cs="Times New Roman"/>
                <w:kern w:val="2"/>
                <w:sz w:val="21"/>
                <w:szCs w:val="21"/>
                <w:lang w:val="en-US" w:eastAsia="zh-CN" w:bidi="ar-SA"/>
              </w:rPr>
              <w:t>商户</w:t>
            </w:r>
          </w:p>
        </w:tc>
      </w:tr>
      <w:tr w14:paraId="38C672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3" w:hRule="atLeast"/>
          <w:jc w:val="center"/>
        </w:trPr>
        <w:tc>
          <w:tcPr>
            <w:tcW w:w="536" w:type="dxa"/>
            <w:noWrap w:val="0"/>
            <w:vAlign w:val="center"/>
          </w:tcPr>
          <w:p w14:paraId="28412C04">
            <w:pPr>
              <w:widowControl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方正仿宋_GBK" w:eastAsia="方正仿宋_GBK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方正仿宋_GBK" w:eastAsia="方正仿宋_GBK" w:cs="Times New Roman"/>
                <w:kern w:val="2"/>
                <w:sz w:val="21"/>
                <w:szCs w:val="21"/>
                <w:lang w:val="en-US" w:eastAsia="zh-CN" w:bidi="ar-SA"/>
              </w:rPr>
              <w:t>4</w:t>
            </w:r>
          </w:p>
        </w:tc>
        <w:tc>
          <w:tcPr>
            <w:tcW w:w="1221" w:type="dxa"/>
            <w:noWrap w:val="0"/>
            <w:vAlign w:val="center"/>
          </w:tcPr>
          <w:p w14:paraId="549906AC">
            <w:pPr>
              <w:widowControl/>
              <w:autoSpaceDE w:val="0"/>
              <w:autoSpaceDN w:val="0"/>
              <w:spacing w:line="240" w:lineRule="exact"/>
              <w:jc w:val="center"/>
              <w:rPr>
                <w:rFonts w:hint="eastAsia" w:ascii="Times New Roman" w:hAnsi="方正仿宋_GBK" w:eastAsia="方正仿宋_GBK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  <w:lang w:val="en-US" w:eastAsia="zh-CN"/>
              </w:rPr>
              <w:t>历史文化街区（平江路、山塘街）沿街商家</w:t>
            </w:r>
          </w:p>
        </w:tc>
        <w:tc>
          <w:tcPr>
            <w:tcW w:w="1095" w:type="dxa"/>
            <w:noWrap w:val="0"/>
            <w:vAlign w:val="center"/>
          </w:tcPr>
          <w:p w14:paraId="27D72086">
            <w:pPr>
              <w:widowControl/>
              <w:autoSpaceDE w:val="0"/>
              <w:autoSpaceDN w:val="0"/>
              <w:spacing w:line="240" w:lineRule="exact"/>
              <w:jc w:val="center"/>
              <w:rPr>
                <w:rFonts w:hint="eastAsia" w:ascii="Times New Roman" w:hAnsi="方正仿宋_GBK" w:eastAsia="方正仿宋_GBK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方正仿宋_GBK" w:eastAsia="方正仿宋_GBK" w:cs="Times New Roman"/>
                <w:kern w:val="2"/>
                <w:sz w:val="21"/>
                <w:szCs w:val="21"/>
                <w:lang w:val="en-US" w:eastAsia="zh-CN" w:bidi="ar-SA"/>
              </w:rPr>
              <w:t>姑苏区城管委（区综合行政执法局）</w:t>
            </w:r>
          </w:p>
        </w:tc>
        <w:tc>
          <w:tcPr>
            <w:tcW w:w="1020" w:type="dxa"/>
            <w:noWrap w:val="0"/>
            <w:vAlign w:val="center"/>
          </w:tcPr>
          <w:p w14:paraId="4D8FC2D1">
            <w:pPr>
              <w:widowControl/>
              <w:autoSpaceDE w:val="0"/>
              <w:autoSpaceDN w:val="0"/>
              <w:spacing w:line="240" w:lineRule="exact"/>
              <w:jc w:val="center"/>
              <w:rPr>
                <w:rFonts w:hint="eastAsia" w:ascii="Times New Roman" w:hAnsi="方正仿宋_GBK" w:eastAsia="方正仿宋_GBK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方正仿宋_GBK" w:eastAsia="方正仿宋_GBK" w:cs="Times New Roman"/>
                <w:kern w:val="2"/>
                <w:sz w:val="21"/>
                <w:szCs w:val="21"/>
                <w:lang w:val="en-US" w:eastAsia="zh-CN" w:bidi="ar-SA"/>
              </w:rPr>
              <w:t>姑苏区城管委（区综合行政执法局）、各街道办事处</w:t>
            </w:r>
          </w:p>
        </w:tc>
        <w:tc>
          <w:tcPr>
            <w:tcW w:w="3591" w:type="dxa"/>
            <w:noWrap w:val="0"/>
            <w:vAlign w:val="center"/>
          </w:tcPr>
          <w:p w14:paraId="7BC574E6">
            <w:pPr>
              <w:widowControl/>
              <w:autoSpaceDE w:val="0"/>
              <w:autoSpaceDN w:val="0"/>
              <w:spacing w:line="240" w:lineRule="exact"/>
              <w:jc w:val="center"/>
              <w:rPr>
                <w:rFonts w:hint="eastAsia" w:ascii="Times New Roman" w:hAnsi="方正仿宋_GBK" w:eastAsia="方正仿宋_GBK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  <w:lang w:val="en-US" w:eastAsia="zh-CN" w:bidi="ar"/>
              </w:rPr>
              <w:t>对市容环卫责任人履行职责的行政检查；</w:t>
            </w:r>
          </w:p>
        </w:tc>
        <w:tc>
          <w:tcPr>
            <w:tcW w:w="725" w:type="dxa"/>
            <w:noWrap w:val="0"/>
            <w:vAlign w:val="center"/>
          </w:tcPr>
          <w:p w14:paraId="126F0CED">
            <w:pPr>
              <w:widowControl/>
              <w:autoSpaceDE w:val="0"/>
              <w:autoSpaceDN w:val="0"/>
              <w:spacing w:line="240" w:lineRule="exact"/>
              <w:jc w:val="center"/>
              <w:rPr>
                <w:rFonts w:hint="eastAsia" w:ascii="Times New Roman" w:hAnsi="方正仿宋_GBK" w:eastAsia="方正仿宋_GBK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  <w:lang w:val="en-US" w:eastAsia="zh-CN"/>
              </w:rPr>
              <w:t>抽取10%商家</w:t>
            </w:r>
          </w:p>
        </w:tc>
        <w:tc>
          <w:tcPr>
            <w:tcW w:w="713" w:type="dxa"/>
            <w:noWrap w:val="0"/>
            <w:vAlign w:val="center"/>
          </w:tcPr>
          <w:p w14:paraId="412CE725">
            <w:pPr>
              <w:widowControl/>
              <w:autoSpaceDE w:val="0"/>
              <w:autoSpaceDN w:val="0"/>
              <w:spacing w:line="240" w:lineRule="exact"/>
              <w:jc w:val="center"/>
              <w:rPr>
                <w:rFonts w:hint="eastAsia" w:ascii="Times New Roman" w:hAnsi="方正仿宋_GBK" w:eastAsia="方正仿宋_GBK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每季度一次</w:t>
            </w:r>
          </w:p>
        </w:tc>
        <w:tc>
          <w:tcPr>
            <w:tcW w:w="713" w:type="dxa"/>
            <w:noWrap w:val="0"/>
            <w:vAlign w:val="center"/>
          </w:tcPr>
          <w:p w14:paraId="276DB492">
            <w:pPr>
              <w:widowControl/>
              <w:autoSpaceDE w:val="0"/>
              <w:autoSpaceDN w:val="0"/>
              <w:spacing w:line="240" w:lineRule="exact"/>
              <w:jc w:val="center"/>
              <w:rPr>
                <w:rFonts w:hint="eastAsia" w:ascii="Times New Roman" w:hAnsi="方正仿宋_GBK" w:eastAsia="方正仿宋_GBK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方正仿宋_GBK" w:eastAsia="方正仿宋_GBK"/>
                <w:szCs w:val="21"/>
              </w:rPr>
              <w:t>现场检查、书面检查等</w:t>
            </w:r>
          </w:p>
        </w:tc>
        <w:tc>
          <w:tcPr>
            <w:tcW w:w="1633" w:type="dxa"/>
            <w:noWrap w:val="0"/>
            <w:vAlign w:val="center"/>
          </w:tcPr>
          <w:p w14:paraId="3C12B6F8">
            <w:pPr>
              <w:widowControl/>
              <w:autoSpaceDE w:val="0"/>
              <w:autoSpaceDN w:val="0"/>
              <w:spacing w:line="240" w:lineRule="exact"/>
              <w:jc w:val="center"/>
              <w:rPr>
                <w:rFonts w:hint="eastAsia" w:ascii="Times New Roman" w:hAnsi="方正仿宋_GBK" w:eastAsia="方正仿宋_GBK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方正仿宋_GBK" w:eastAsia="方正仿宋_GBK" w:cs="Times New Roman"/>
                <w:kern w:val="2"/>
                <w:sz w:val="21"/>
                <w:szCs w:val="21"/>
                <w:lang w:val="en-US" w:eastAsia="zh-CN" w:bidi="ar-SA"/>
              </w:rPr>
              <w:t>2026年全年</w:t>
            </w:r>
          </w:p>
        </w:tc>
        <w:tc>
          <w:tcPr>
            <w:tcW w:w="1310" w:type="dxa"/>
            <w:noWrap w:val="0"/>
            <w:vAlign w:val="center"/>
          </w:tcPr>
          <w:p w14:paraId="54C6296A">
            <w:pPr>
              <w:widowControl/>
              <w:autoSpaceDE w:val="0"/>
              <w:autoSpaceDN w:val="0"/>
              <w:spacing w:line="240" w:lineRule="exact"/>
              <w:jc w:val="center"/>
              <w:rPr>
                <w:rFonts w:hint="eastAsia" w:ascii="Times New Roman" w:hAnsi="方正仿宋_GBK" w:eastAsia="方正仿宋_GBK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方正仿宋_GBK" w:eastAsia="方正仿宋_GBK" w:cs="Times New Roman"/>
                <w:kern w:val="2"/>
                <w:sz w:val="21"/>
                <w:szCs w:val="21"/>
                <w:lang w:val="en-US" w:eastAsia="zh-CN" w:bidi="ar-SA"/>
              </w:rPr>
              <w:t>商户</w:t>
            </w:r>
          </w:p>
        </w:tc>
      </w:tr>
      <w:tr w14:paraId="37227B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3" w:hRule="atLeast"/>
          <w:jc w:val="center"/>
        </w:trPr>
        <w:tc>
          <w:tcPr>
            <w:tcW w:w="536" w:type="dxa"/>
            <w:noWrap w:val="0"/>
            <w:vAlign w:val="center"/>
          </w:tcPr>
          <w:p w14:paraId="678A5300">
            <w:pPr>
              <w:widowControl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方正仿宋_GBK" w:eastAsia="方正仿宋_GBK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方正仿宋_GBK" w:eastAsia="方正仿宋_GBK" w:cs="Times New Roman"/>
                <w:kern w:val="2"/>
                <w:sz w:val="21"/>
                <w:szCs w:val="21"/>
                <w:lang w:val="en-US" w:eastAsia="zh-CN" w:bidi="ar-SA"/>
              </w:rPr>
              <w:t>5</w:t>
            </w:r>
          </w:p>
        </w:tc>
        <w:tc>
          <w:tcPr>
            <w:tcW w:w="1221" w:type="dxa"/>
            <w:noWrap w:val="0"/>
            <w:vAlign w:val="center"/>
          </w:tcPr>
          <w:p w14:paraId="63EE6330">
            <w:pPr>
              <w:widowControl/>
              <w:autoSpaceDE w:val="0"/>
              <w:autoSpaceDN w:val="0"/>
              <w:spacing w:line="240" w:lineRule="exact"/>
              <w:jc w:val="center"/>
              <w:rPr>
                <w:rFonts w:hint="eastAsia" w:ascii="Times New Roman" w:hAnsi="方正仿宋_GBK" w:eastAsia="方正仿宋_GBK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  <w:lang w:val="en-US" w:eastAsia="zh-CN"/>
              </w:rPr>
              <w:t>历史文化街区（平江路、山塘街）沿街商家</w:t>
            </w:r>
          </w:p>
        </w:tc>
        <w:tc>
          <w:tcPr>
            <w:tcW w:w="1095" w:type="dxa"/>
            <w:noWrap w:val="0"/>
            <w:vAlign w:val="center"/>
          </w:tcPr>
          <w:p w14:paraId="745388ED">
            <w:pPr>
              <w:widowControl/>
              <w:autoSpaceDE w:val="0"/>
              <w:autoSpaceDN w:val="0"/>
              <w:spacing w:line="240" w:lineRule="exact"/>
              <w:jc w:val="center"/>
              <w:rPr>
                <w:rFonts w:hint="eastAsia" w:ascii="Times New Roman" w:hAnsi="方正仿宋_GBK" w:eastAsia="方正仿宋_GBK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方正仿宋_GBK" w:eastAsia="方正仿宋_GBK" w:cs="Times New Roman"/>
                <w:kern w:val="2"/>
                <w:sz w:val="21"/>
                <w:szCs w:val="21"/>
                <w:lang w:val="en-US" w:eastAsia="zh-CN" w:bidi="ar-SA"/>
              </w:rPr>
              <w:t>姑苏区城管委（区综合行政执法局）</w:t>
            </w:r>
          </w:p>
        </w:tc>
        <w:tc>
          <w:tcPr>
            <w:tcW w:w="1020" w:type="dxa"/>
            <w:noWrap w:val="0"/>
            <w:vAlign w:val="center"/>
          </w:tcPr>
          <w:p w14:paraId="7CF0C7E9">
            <w:pPr>
              <w:widowControl/>
              <w:autoSpaceDE w:val="0"/>
              <w:autoSpaceDN w:val="0"/>
              <w:spacing w:line="240" w:lineRule="exact"/>
              <w:jc w:val="center"/>
              <w:rPr>
                <w:rFonts w:hint="eastAsia" w:ascii="Times New Roman" w:hAnsi="方正仿宋_GBK" w:eastAsia="方正仿宋_GBK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方正仿宋_GBK" w:eastAsia="方正仿宋_GBK" w:cs="Times New Roman"/>
                <w:kern w:val="2"/>
                <w:sz w:val="21"/>
                <w:szCs w:val="21"/>
                <w:lang w:val="en-US" w:eastAsia="zh-CN" w:bidi="ar-SA"/>
              </w:rPr>
              <w:t>姑苏区城管委（区综合行政执法局）、各街道办事处</w:t>
            </w:r>
          </w:p>
        </w:tc>
        <w:tc>
          <w:tcPr>
            <w:tcW w:w="3591" w:type="dxa"/>
            <w:noWrap w:val="0"/>
            <w:vAlign w:val="center"/>
          </w:tcPr>
          <w:p w14:paraId="44C83D85">
            <w:pPr>
              <w:widowControl/>
              <w:autoSpaceDE w:val="0"/>
              <w:autoSpaceDN w:val="0"/>
              <w:spacing w:line="240" w:lineRule="exact"/>
              <w:jc w:val="center"/>
              <w:rPr>
                <w:rFonts w:hint="eastAsia" w:ascii="Times New Roman" w:hAnsi="方正仿宋_GBK" w:eastAsia="方正仿宋_GBK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  <w:lang w:val="en-US" w:eastAsia="zh-CN" w:bidi="ar"/>
              </w:rPr>
              <w:t>对户外广告设施的行政检查；</w:t>
            </w:r>
          </w:p>
        </w:tc>
        <w:tc>
          <w:tcPr>
            <w:tcW w:w="725" w:type="dxa"/>
            <w:noWrap w:val="0"/>
            <w:vAlign w:val="center"/>
          </w:tcPr>
          <w:p w14:paraId="03168D59">
            <w:pPr>
              <w:widowControl/>
              <w:autoSpaceDE w:val="0"/>
              <w:autoSpaceDN w:val="0"/>
              <w:spacing w:line="240" w:lineRule="exact"/>
              <w:jc w:val="center"/>
              <w:rPr>
                <w:rFonts w:hint="eastAsia" w:ascii="Times New Roman" w:hAnsi="方正仿宋_GBK" w:eastAsia="方正仿宋_GBK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  <w:lang w:val="en-US" w:eastAsia="zh-CN"/>
              </w:rPr>
              <w:t>抽取10%商家</w:t>
            </w:r>
          </w:p>
        </w:tc>
        <w:tc>
          <w:tcPr>
            <w:tcW w:w="713" w:type="dxa"/>
            <w:noWrap w:val="0"/>
            <w:vAlign w:val="center"/>
          </w:tcPr>
          <w:p w14:paraId="65F5C234">
            <w:pPr>
              <w:widowControl/>
              <w:autoSpaceDE w:val="0"/>
              <w:autoSpaceDN w:val="0"/>
              <w:spacing w:line="240" w:lineRule="exact"/>
              <w:jc w:val="center"/>
              <w:rPr>
                <w:rFonts w:hint="eastAsia" w:ascii="Times New Roman" w:hAnsi="方正仿宋_GBK" w:eastAsia="方正仿宋_GBK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每季度一次</w:t>
            </w:r>
          </w:p>
        </w:tc>
        <w:tc>
          <w:tcPr>
            <w:tcW w:w="713" w:type="dxa"/>
            <w:noWrap w:val="0"/>
            <w:vAlign w:val="center"/>
          </w:tcPr>
          <w:p w14:paraId="29C08F13">
            <w:pPr>
              <w:widowControl/>
              <w:autoSpaceDE w:val="0"/>
              <w:autoSpaceDN w:val="0"/>
              <w:spacing w:line="240" w:lineRule="exact"/>
              <w:jc w:val="center"/>
              <w:rPr>
                <w:rFonts w:hint="eastAsia" w:ascii="Times New Roman" w:hAnsi="方正仿宋_GBK" w:eastAsia="方正仿宋_GBK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方正仿宋_GBK" w:eastAsia="方正仿宋_GBK"/>
                <w:szCs w:val="21"/>
              </w:rPr>
              <w:t>现场检查、书面检查等</w:t>
            </w:r>
          </w:p>
        </w:tc>
        <w:tc>
          <w:tcPr>
            <w:tcW w:w="1633" w:type="dxa"/>
            <w:noWrap w:val="0"/>
            <w:vAlign w:val="center"/>
          </w:tcPr>
          <w:p w14:paraId="0194B073">
            <w:pPr>
              <w:widowControl/>
              <w:autoSpaceDE w:val="0"/>
              <w:autoSpaceDN w:val="0"/>
              <w:spacing w:line="240" w:lineRule="exact"/>
              <w:jc w:val="center"/>
              <w:rPr>
                <w:rFonts w:hint="eastAsia" w:ascii="Times New Roman" w:hAnsi="方正仿宋_GBK" w:eastAsia="方正仿宋_GBK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方正仿宋_GBK" w:eastAsia="方正仿宋_GBK" w:cs="Times New Roman"/>
                <w:kern w:val="2"/>
                <w:sz w:val="21"/>
                <w:szCs w:val="21"/>
                <w:lang w:val="en-US" w:eastAsia="zh-CN" w:bidi="ar-SA"/>
              </w:rPr>
              <w:t>2026年全年</w:t>
            </w:r>
          </w:p>
        </w:tc>
        <w:tc>
          <w:tcPr>
            <w:tcW w:w="1310" w:type="dxa"/>
            <w:noWrap w:val="0"/>
            <w:vAlign w:val="center"/>
          </w:tcPr>
          <w:p w14:paraId="256A43F6">
            <w:pPr>
              <w:widowControl/>
              <w:autoSpaceDE w:val="0"/>
              <w:autoSpaceDN w:val="0"/>
              <w:spacing w:line="240" w:lineRule="exact"/>
              <w:jc w:val="center"/>
              <w:rPr>
                <w:rFonts w:hint="eastAsia" w:ascii="Times New Roman" w:hAnsi="方正仿宋_GBK" w:eastAsia="方正仿宋_GBK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方正仿宋_GBK" w:eastAsia="方正仿宋_GBK" w:cs="Times New Roman"/>
                <w:kern w:val="2"/>
                <w:sz w:val="21"/>
                <w:szCs w:val="21"/>
                <w:lang w:val="en-US" w:eastAsia="zh-CN" w:bidi="ar-SA"/>
              </w:rPr>
              <w:t>商户</w:t>
            </w:r>
          </w:p>
        </w:tc>
      </w:tr>
      <w:tr w14:paraId="10911B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3" w:hRule="atLeast"/>
          <w:jc w:val="center"/>
        </w:trPr>
        <w:tc>
          <w:tcPr>
            <w:tcW w:w="536" w:type="dxa"/>
            <w:noWrap w:val="0"/>
            <w:vAlign w:val="center"/>
          </w:tcPr>
          <w:p w14:paraId="7D7F2925">
            <w:pPr>
              <w:widowControl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方正仿宋_GBK" w:eastAsia="方正仿宋_GBK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方正仿宋_GBK" w:eastAsia="方正仿宋_GBK" w:cs="Times New Roman"/>
                <w:kern w:val="2"/>
                <w:sz w:val="21"/>
                <w:szCs w:val="21"/>
                <w:lang w:val="en-US" w:eastAsia="zh-CN" w:bidi="ar-SA"/>
              </w:rPr>
              <w:t>6</w:t>
            </w:r>
          </w:p>
        </w:tc>
        <w:tc>
          <w:tcPr>
            <w:tcW w:w="1221" w:type="dxa"/>
            <w:noWrap w:val="0"/>
            <w:vAlign w:val="center"/>
          </w:tcPr>
          <w:p w14:paraId="1B0D14F6">
            <w:pPr>
              <w:widowControl/>
              <w:autoSpaceDE w:val="0"/>
              <w:autoSpaceDN w:val="0"/>
              <w:spacing w:line="240" w:lineRule="exact"/>
              <w:jc w:val="center"/>
              <w:rPr>
                <w:rFonts w:hint="eastAsia" w:ascii="Times New Roman" w:hAnsi="方正仿宋_GBK" w:eastAsia="方正仿宋_GBK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  <w:lang w:val="en-US" w:eastAsia="zh-CN"/>
              </w:rPr>
              <w:t>历史文化街区（平江路、山塘街）沿街商家</w:t>
            </w:r>
          </w:p>
        </w:tc>
        <w:tc>
          <w:tcPr>
            <w:tcW w:w="1095" w:type="dxa"/>
            <w:noWrap w:val="0"/>
            <w:vAlign w:val="center"/>
          </w:tcPr>
          <w:p w14:paraId="7D289DC5">
            <w:pPr>
              <w:widowControl/>
              <w:autoSpaceDE w:val="0"/>
              <w:autoSpaceDN w:val="0"/>
              <w:spacing w:line="240" w:lineRule="exact"/>
              <w:jc w:val="center"/>
              <w:rPr>
                <w:rFonts w:hint="eastAsia" w:ascii="Times New Roman" w:hAnsi="方正仿宋_GBK" w:eastAsia="方正仿宋_GBK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方正仿宋_GBK" w:eastAsia="方正仿宋_GBK" w:cs="Times New Roman"/>
                <w:kern w:val="2"/>
                <w:sz w:val="21"/>
                <w:szCs w:val="21"/>
                <w:lang w:val="en-US" w:eastAsia="zh-CN" w:bidi="ar-SA"/>
              </w:rPr>
              <w:t>姑苏区城管委（区综合行政执法局）</w:t>
            </w:r>
          </w:p>
        </w:tc>
        <w:tc>
          <w:tcPr>
            <w:tcW w:w="1020" w:type="dxa"/>
            <w:noWrap w:val="0"/>
            <w:vAlign w:val="center"/>
          </w:tcPr>
          <w:p w14:paraId="29FBBECD">
            <w:pPr>
              <w:widowControl/>
              <w:autoSpaceDE w:val="0"/>
              <w:autoSpaceDN w:val="0"/>
              <w:spacing w:line="240" w:lineRule="exact"/>
              <w:jc w:val="center"/>
              <w:rPr>
                <w:rFonts w:hint="eastAsia" w:ascii="Times New Roman" w:hAnsi="方正仿宋_GBK" w:eastAsia="方正仿宋_GBK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方正仿宋_GBK" w:eastAsia="方正仿宋_GBK" w:cs="Times New Roman"/>
                <w:kern w:val="2"/>
                <w:sz w:val="21"/>
                <w:szCs w:val="21"/>
                <w:lang w:val="en-US" w:eastAsia="zh-CN" w:bidi="ar-SA"/>
              </w:rPr>
              <w:t>姑苏区城管委（区综合行政执法局）、各街道办事处</w:t>
            </w:r>
          </w:p>
        </w:tc>
        <w:tc>
          <w:tcPr>
            <w:tcW w:w="3591" w:type="dxa"/>
            <w:noWrap w:val="0"/>
            <w:vAlign w:val="center"/>
          </w:tcPr>
          <w:p w14:paraId="5ACD9EA7">
            <w:pPr>
              <w:widowControl/>
              <w:autoSpaceDE w:val="0"/>
              <w:autoSpaceDN w:val="0"/>
              <w:spacing w:line="240" w:lineRule="exact"/>
              <w:jc w:val="center"/>
              <w:rPr>
                <w:rFonts w:hint="eastAsia" w:ascii="Times New Roman" w:hAnsi="方正仿宋_GBK" w:eastAsia="方正仿宋_GBK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  <w:lang w:val="en-US" w:eastAsia="zh-CN" w:bidi="ar"/>
              </w:rPr>
              <w:t>对公共场所环境卫生的行政检查；</w:t>
            </w:r>
          </w:p>
        </w:tc>
        <w:tc>
          <w:tcPr>
            <w:tcW w:w="725" w:type="dxa"/>
            <w:noWrap w:val="0"/>
            <w:vAlign w:val="center"/>
          </w:tcPr>
          <w:p w14:paraId="5A1AB381">
            <w:pPr>
              <w:widowControl/>
              <w:autoSpaceDE w:val="0"/>
              <w:autoSpaceDN w:val="0"/>
              <w:spacing w:line="240" w:lineRule="exact"/>
              <w:jc w:val="center"/>
              <w:rPr>
                <w:rFonts w:hint="eastAsia" w:ascii="Times New Roman" w:hAnsi="方正仿宋_GBK" w:eastAsia="方正仿宋_GBK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  <w:lang w:val="en-US" w:eastAsia="zh-CN"/>
              </w:rPr>
              <w:t>抽取10%商家</w:t>
            </w:r>
          </w:p>
        </w:tc>
        <w:tc>
          <w:tcPr>
            <w:tcW w:w="713" w:type="dxa"/>
            <w:noWrap w:val="0"/>
            <w:vAlign w:val="center"/>
          </w:tcPr>
          <w:p w14:paraId="17B1837A">
            <w:pPr>
              <w:widowControl/>
              <w:autoSpaceDE w:val="0"/>
              <w:autoSpaceDN w:val="0"/>
              <w:spacing w:line="240" w:lineRule="exact"/>
              <w:jc w:val="center"/>
              <w:rPr>
                <w:rFonts w:hint="eastAsia" w:ascii="Times New Roman" w:hAnsi="方正仿宋_GBK" w:eastAsia="方正仿宋_GBK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每季度一次</w:t>
            </w:r>
          </w:p>
        </w:tc>
        <w:tc>
          <w:tcPr>
            <w:tcW w:w="713" w:type="dxa"/>
            <w:noWrap w:val="0"/>
            <w:vAlign w:val="center"/>
          </w:tcPr>
          <w:p w14:paraId="1AA622EA">
            <w:pPr>
              <w:widowControl/>
              <w:autoSpaceDE w:val="0"/>
              <w:autoSpaceDN w:val="0"/>
              <w:spacing w:line="240" w:lineRule="exact"/>
              <w:jc w:val="center"/>
              <w:rPr>
                <w:rFonts w:hint="eastAsia" w:ascii="Times New Roman" w:hAnsi="方正仿宋_GBK" w:eastAsia="方正仿宋_GBK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方正仿宋_GBK" w:eastAsia="方正仿宋_GBK"/>
                <w:szCs w:val="21"/>
              </w:rPr>
              <w:t>现场检查、书面检查等</w:t>
            </w:r>
          </w:p>
        </w:tc>
        <w:tc>
          <w:tcPr>
            <w:tcW w:w="1633" w:type="dxa"/>
            <w:noWrap w:val="0"/>
            <w:vAlign w:val="center"/>
          </w:tcPr>
          <w:p w14:paraId="791F847E">
            <w:pPr>
              <w:widowControl/>
              <w:autoSpaceDE w:val="0"/>
              <w:autoSpaceDN w:val="0"/>
              <w:spacing w:line="240" w:lineRule="exact"/>
              <w:jc w:val="center"/>
              <w:rPr>
                <w:rFonts w:hint="eastAsia" w:ascii="Times New Roman" w:hAnsi="方正仿宋_GBK" w:eastAsia="方正仿宋_GBK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方正仿宋_GBK" w:eastAsia="方正仿宋_GBK" w:cs="Times New Roman"/>
                <w:kern w:val="2"/>
                <w:sz w:val="21"/>
                <w:szCs w:val="21"/>
                <w:lang w:val="en-US" w:eastAsia="zh-CN" w:bidi="ar-SA"/>
              </w:rPr>
              <w:t>2026年全年</w:t>
            </w:r>
          </w:p>
        </w:tc>
        <w:tc>
          <w:tcPr>
            <w:tcW w:w="1310" w:type="dxa"/>
            <w:noWrap w:val="0"/>
            <w:vAlign w:val="center"/>
          </w:tcPr>
          <w:p w14:paraId="1506B56B">
            <w:pPr>
              <w:widowControl/>
              <w:autoSpaceDE w:val="0"/>
              <w:autoSpaceDN w:val="0"/>
              <w:spacing w:line="240" w:lineRule="exact"/>
              <w:jc w:val="center"/>
              <w:rPr>
                <w:rFonts w:hint="eastAsia" w:ascii="Times New Roman" w:hAnsi="方正仿宋_GBK" w:eastAsia="方正仿宋_GBK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方正仿宋_GBK" w:eastAsia="方正仿宋_GBK" w:cs="Times New Roman"/>
                <w:kern w:val="2"/>
                <w:sz w:val="21"/>
                <w:szCs w:val="21"/>
                <w:lang w:val="en-US" w:eastAsia="zh-CN" w:bidi="ar-SA"/>
              </w:rPr>
              <w:t>商户</w:t>
            </w:r>
          </w:p>
        </w:tc>
      </w:tr>
      <w:tr w14:paraId="17897E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3" w:hRule="atLeast"/>
          <w:jc w:val="center"/>
        </w:trPr>
        <w:tc>
          <w:tcPr>
            <w:tcW w:w="536" w:type="dxa"/>
            <w:noWrap w:val="0"/>
            <w:vAlign w:val="center"/>
          </w:tcPr>
          <w:p w14:paraId="1F610DFE">
            <w:pPr>
              <w:widowControl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方正仿宋_GBK" w:eastAsia="方正仿宋_GBK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方正仿宋_GBK" w:eastAsia="方正仿宋_GBK" w:cs="Times New Roman"/>
                <w:kern w:val="2"/>
                <w:sz w:val="21"/>
                <w:szCs w:val="21"/>
                <w:lang w:val="en-US" w:eastAsia="zh-CN" w:bidi="ar-SA"/>
              </w:rPr>
              <w:t>7</w:t>
            </w:r>
          </w:p>
        </w:tc>
        <w:tc>
          <w:tcPr>
            <w:tcW w:w="1221" w:type="dxa"/>
            <w:noWrap w:val="0"/>
            <w:vAlign w:val="center"/>
          </w:tcPr>
          <w:p w14:paraId="084A1342">
            <w:pPr>
              <w:widowControl/>
              <w:autoSpaceDE w:val="0"/>
              <w:autoSpaceDN w:val="0"/>
              <w:spacing w:line="240" w:lineRule="exact"/>
              <w:jc w:val="center"/>
              <w:rPr>
                <w:rFonts w:hint="eastAsia" w:ascii="Times New Roman" w:hAnsi="方正仿宋_GBK" w:eastAsia="方正仿宋_GBK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  <w:lang w:val="en-US" w:eastAsia="zh-CN"/>
              </w:rPr>
              <w:t>建筑垃圾处置</w:t>
            </w:r>
          </w:p>
        </w:tc>
        <w:tc>
          <w:tcPr>
            <w:tcW w:w="1095" w:type="dxa"/>
            <w:noWrap w:val="0"/>
            <w:vAlign w:val="center"/>
          </w:tcPr>
          <w:p w14:paraId="0874244A">
            <w:pPr>
              <w:widowControl/>
              <w:autoSpaceDE w:val="0"/>
              <w:autoSpaceDN w:val="0"/>
              <w:spacing w:line="240" w:lineRule="exact"/>
              <w:jc w:val="center"/>
              <w:rPr>
                <w:rFonts w:hint="eastAsia" w:ascii="Times New Roman" w:hAnsi="方正仿宋_GBK" w:eastAsia="方正仿宋_GBK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方正仿宋_GBK" w:eastAsia="方正仿宋_GBK" w:cs="Times New Roman"/>
                <w:kern w:val="2"/>
                <w:sz w:val="21"/>
                <w:szCs w:val="21"/>
                <w:lang w:val="en-US" w:eastAsia="zh-CN" w:bidi="ar-SA"/>
              </w:rPr>
              <w:t>姑苏区城管委（区综合行政执法局）</w:t>
            </w:r>
          </w:p>
        </w:tc>
        <w:tc>
          <w:tcPr>
            <w:tcW w:w="1020" w:type="dxa"/>
            <w:noWrap w:val="0"/>
            <w:vAlign w:val="center"/>
          </w:tcPr>
          <w:p w14:paraId="63E8C2F4">
            <w:pPr>
              <w:widowControl/>
              <w:autoSpaceDE w:val="0"/>
              <w:autoSpaceDN w:val="0"/>
              <w:spacing w:line="240" w:lineRule="exact"/>
              <w:jc w:val="center"/>
              <w:rPr>
                <w:rFonts w:hint="eastAsia" w:ascii="Times New Roman" w:hAnsi="方正仿宋_GBK" w:eastAsia="方正仿宋_GBK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方正仿宋_GBK" w:eastAsia="方正仿宋_GBK" w:cs="Times New Roman"/>
                <w:kern w:val="2"/>
                <w:sz w:val="21"/>
                <w:szCs w:val="21"/>
                <w:lang w:val="en-US" w:eastAsia="zh-CN" w:bidi="ar-SA"/>
              </w:rPr>
              <w:t>姑苏区城管委（区综合行政执法局）、各街道办事处</w:t>
            </w:r>
          </w:p>
        </w:tc>
        <w:tc>
          <w:tcPr>
            <w:tcW w:w="3591" w:type="dxa"/>
            <w:noWrap w:val="0"/>
            <w:vAlign w:val="center"/>
          </w:tcPr>
          <w:p w14:paraId="32A27548">
            <w:pPr>
              <w:widowControl/>
              <w:autoSpaceDE w:val="0"/>
              <w:autoSpaceDN w:val="0"/>
              <w:spacing w:line="240" w:lineRule="exact"/>
              <w:jc w:val="center"/>
              <w:rPr>
                <w:rFonts w:hint="eastAsia" w:ascii="Times New Roman" w:hAnsi="方正仿宋_GBK" w:eastAsia="方正仿宋_GBK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  <w:lang w:val="en-US" w:eastAsia="zh-CN" w:bidi="ar"/>
              </w:rPr>
              <w:t>对擅自处置、未及时清运建筑垃圾的行政检查；</w:t>
            </w:r>
          </w:p>
        </w:tc>
        <w:tc>
          <w:tcPr>
            <w:tcW w:w="725" w:type="dxa"/>
            <w:noWrap w:val="0"/>
            <w:vAlign w:val="center"/>
          </w:tcPr>
          <w:p w14:paraId="7EF93E9B">
            <w:pPr>
              <w:widowControl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方正仿宋_GBK" w:eastAsia="方正仿宋_GBK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方正仿宋_GBK" w:eastAsia="方正仿宋_GBK" w:cs="Times New Roman"/>
                <w:kern w:val="2"/>
                <w:sz w:val="21"/>
                <w:szCs w:val="21"/>
                <w:lang w:val="en-US" w:eastAsia="zh-CN" w:bidi="ar-SA"/>
              </w:rPr>
              <w:t>4个工地</w:t>
            </w:r>
          </w:p>
        </w:tc>
        <w:tc>
          <w:tcPr>
            <w:tcW w:w="713" w:type="dxa"/>
            <w:noWrap w:val="0"/>
            <w:vAlign w:val="center"/>
          </w:tcPr>
          <w:p w14:paraId="79757A27">
            <w:pPr>
              <w:widowControl/>
              <w:autoSpaceDE w:val="0"/>
              <w:autoSpaceDN w:val="0"/>
              <w:spacing w:line="240" w:lineRule="exact"/>
              <w:jc w:val="center"/>
              <w:rPr>
                <w:rFonts w:hint="eastAsia" w:ascii="Times New Roman" w:hAnsi="方正仿宋_GBK" w:eastAsia="方正仿宋_GBK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每季度一次</w:t>
            </w:r>
          </w:p>
        </w:tc>
        <w:tc>
          <w:tcPr>
            <w:tcW w:w="713" w:type="dxa"/>
            <w:noWrap w:val="0"/>
            <w:vAlign w:val="center"/>
          </w:tcPr>
          <w:p w14:paraId="1CFF9602">
            <w:pPr>
              <w:widowControl/>
              <w:autoSpaceDE w:val="0"/>
              <w:autoSpaceDN w:val="0"/>
              <w:spacing w:line="240" w:lineRule="exact"/>
              <w:jc w:val="center"/>
              <w:rPr>
                <w:rFonts w:hint="eastAsia" w:ascii="Times New Roman" w:hAnsi="方正仿宋_GBK" w:eastAsia="方正仿宋_GBK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方正仿宋_GBK" w:eastAsia="方正仿宋_GBK"/>
                <w:szCs w:val="21"/>
              </w:rPr>
              <w:t>现场检查、书面检查等</w:t>
            </w:r>
          </w:p>
        </w:tc>
        <w:tc>
          <w:tcPr>
            <w:tcW w:w="1633" w:type="dxa"/>
            <w:noWrap w:val="0"/>
            <w:vAlign w:val="center"/>
          </w:tcPr>
          <w:p w14:paraId="23E5DFA1">
            <w:pPr>
              <w:widowControl/>
              <w:autoSpaceDE w:val="0"/>
              <w:autoSpaceDN w:val="0"/>
              <w:spacing w:line="240" w:lineRule="exact"/>
              <w:jc w:val="center"/>
              <w:rPr>
                <w:rFonts w:hint="eastAsia" w:ascii="Times New Roman" w:hAnsi="方正仿宋_GBK" w:eastAsia="方正仿宋_GBK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方正仿宋_GBK" w:eastAsia="方正仿宋_GBK" w:cs="Times New Roman"/>
                <w:kern w:val="2"/>
                <w:sz w:val="21"/>
                <w:szCs w:val="21"/>
                <w:lang w:val="en-US" w:eastAsia="zh-CN" w:bidi="ar-SA"/>
              </w:rPr>
              <w:t>2026年全年</w:t>
            </w:r>
          </w:p>
        </w:tc>
        <w:tc>
          <w:tcPr>
            <w:tcW w:w="1310" w:type="dxa"/>
            <w:noWrap w:val="0"/>
            <w:vAlign w:val="center"/>
          </w:tcPr>
          <w:p w14:paraId="04CFE28A">
            <w:pPr>
              <w:widowControl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方正仿宋_GBK" w:eastAsia="方正仿宋_GBK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方正仿宋_GBK" w:eastAsia="方正仿宋_GBK" w:cs="Times New Roman"/>
                <w:kern w:val="2"/>
                <w:sz w:val="21"/>
                <w:szCs w:val="21"/>
                <w:lang w:val="en-US" w:eastAsia="zh-CN" w:bidi="ar-SA"/>
              </w:rPr>
              <w:t>建设单位、施工单位、运输单位</w:t>
            </w:r>
          </w:p>
        </w:tc>
      </w:tr>
      <w:tr w14:paraId="62075D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3" w:hRule="atLeast"/>
          <w:jc w:val="center"/>
        </w:trPr>
        <w:tc>
          <w:tcPr>
            <w:tcW w:w="536" w:type="dxa"/>
            <w:noWrap w:val="0"/>
            <w:vAlign w:val="center"/>
          </w:tcPr>
          <w:p w14:paraId="2FFE0B6F">
            <w:pPr>
              <w:widowControl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方正仿宋_GBK" w:eastAsia="方正仿宋_GBK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方正仿宋_GBK" w:eastAsia="方正仿宋_GBK" w:cs="Times New Roman"/>
                <w:kern w:val="2"/>
                <w:sz w:val="21"/>
                <w:szCs w:val="21"/>
                <w:lang w:val="en-US" w:eastAsia="zh-CN" w:bidi="ar-SA"/>
              </w:rPr>
              <w:t>8</w:t>
            </w:r>
          </w:p>
        </w:tc>
        <w:tc>
          <w:tcPr>
            <w:tcW w:w="1221" w:type="dxa"/>
            <w:noWrap w:val="0"/>
            <w:vAlign w:val="center"/>
          </w:tcPr>
          <w:p w14:paraId="3CF28DE5">
            <w:pPr>
              <w:widowControl/>
              <w:autoSpaceDE w:val="0"/>
              <w:autoSpaceDN w:val="0"/>
              <w:spacing w:line="240" w:lineRule="exact"/>
              <w:jc w:val="center"/>
              <w:rPr>
                <w:rFonts w:hint="eastAsia" w:ascii="Times New Roman" w:hAnsi="方正仿宋_GBK" w:eastAsia="方正仿宋_GBK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  <w:lang w:val="en-US" w:eastAsia="zh-CN"/>
              </w:rPr>
              <w:t>建筑垃圾</w:t>
            </w:r>
          </w:p>
        </w:tc>
        <w:tc>
          <w:tcPr>
            <w:tcW w:w="1095" w:type="dxa"/>
            <w:noWrap w:val="0"/>
            <w:vAlign w:val="center"/>
          </w:tcPr>
          <w:p w14:paraId="7336B6A6">
            <w:pPr>
              <w:widowControl/>
              <w:autoSpaceDE w:val="0"/>
              <w:autoSpaceDN w:val="0"/>
              <w:spacing w:line="240" w:lineRule="exact"/>
              <w:jc w:val="center"/>
              <w:rPr>
                <w:rFonts w:hint="eastAsia" w:ascii="Times New Roman" w:hAnsi="方正仿宋_GBK" w:eastAsia="方正仿宋_GBK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方正仿宋_GBK" w:eastAsia="方正仿宋_GBK" w:cs="Times New Roman"/>
                <w:kern w:val="2"/>
                <w:sz w:val="21"/>
                <w:szCs w:val="21"/>
                <w:lang w:val="en-US" w:eastAsia="zh-CN" w:bidi="ar-SA"/>
              </w:rPr>
              <w:t>姑苏区城管委（区综合行政执法局）</w:t>
            </w:r>
          </w:p>
        </w:tc>
        <w:tc>
          <w:tcPr>
            <w:tcW w:w="1020" w:type="dxa"/>
            <w:noWrap w:val="0"/>
            <w:vAlign w:val="center"/>
          </w:tcPr>
          <w:p w14:paraId="168D7529">
            <w:pPr>
              <w:widowControl/>
              <w:autoSpaceDE w:val="0"/>
              <w:autoSpaceDN w:val="0"/>
              <w:spacing w:line="240" w:lineRule="exact"/>
              <w:jc w:val="center"/>
              <w:rPr>
                <w:rFonts w:hint="eastAsia" w:ascii="Times New Roman" w:hAnsi="方正仿宋_GBK" w:eastAsia="方正仿宋_GBK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方正仿宋_GBK" w:eastAsia="方正仿宋_GBK" w:cs="Times New Roman"/>
                <w:kern w:val="2"/>
                <w:sz w:val="21"/>
                <w:szCs w:val="21"/>
                <w:lang w:val="en-US" w:eastAsia="zh-CN" w:bidi="ar-SA"/>
              </w:rPr>
              <w:t>姑苏区城管委（区综合行政执法局）、各街道办事处</w:t>
            </w:r>
          </w:p>
        </w:tc>
        <w:tc>
          <w:tcPr>
            <w:tcW w:w="3591" w:type="dxa"/>
            <w:noWrap w:val="0"/>
            <w:vAlign w:val="center"/>
          </w:tcPr>
          <w:p w14:paraId="05CA5E24">
            <w:pPr>
              <w:widowControl/>
              <w:autoSpaceDE w:val="0"/>
              <w:autoSpaceDN w:val="0"/>
              <w:spacing w:line="240" w:lineRule="exact"/>
              <w:jc w:val="center"/>
              <w:rPr>
                <w:rFonts w:hint="eastAsia" w:ascii="Times New Roman" w:hAnsi="方正仿宋_GBK" w:eastAsia="方正仿宋_GBK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  <w:lang w:val="en-US" w:eastAsia="zh-CN" w:bidi="ar"/>
              </w:rPr>
              <w:t>对编制处理方案报备案的行政检查；</w:t>
            </w:r>
          </w:p>
        </w:tc>
        <w:tc>
          <w:tcPr>
            <w:tcW w:w="725" w:type="dxa"/>
            <w:noWrap w:val="0"/>
            <w:vAlign w:val="center"/>
          </w:tcPr>
          <w:p w14:paraId="72DC88D6">
            <w:pPr>
              <w:widowControl/>
              <w:autoSpaceDE w:val="0"/>
              <w:autoSpaceDN w:val="0"/>
              <w:spacing w:line="240" w:lineRule="exact"/>
              <w:jc w:val="center"/>
              <w:rPr>
                <w:rFonts w:hint="eastAsia" w:ascii="Times New Roman" w:hAnsi="方正仿宋_GBK" w:eastAsia="方正仿宋_GBK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方正仿宋_GBK" w:eastAsia="方正仿宋_GBK" w:cs="Times New Roman"/>
                <w:kern w:val="2"/>
                <w:sz w:val="21"/>
                <w:szCs w:val="21"/>
                <w:lang w:val="en-US" w:eastAsia="zh-CN" w:bidi="ar-SA"/>
              </w:rPr>
              <w:t>4个工地</w:t>
            </w:r>
          </w:p>
        </w:tc>
        <w:tc>
          <w:tcPr>
            <w:tcW w:w="713" w:type="dxa"/>
            <w:noWrap w:val="0"/>
            <w:vAlign w:val="center"/>
          </w:tcPr>
          <w:p w14:paraId="15155014">
            <w:pPr>
              <w:widowControl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方正仿宋_GBK" w:eastAsia="方正仿宋_GBK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每季度一次</w:t>
            </w:r>
          </w:p>
        </w:tc>
        <w:tc>
          <w:tcPr>
            <w:tcW w:w="713" w:type="dxa"/>
            <w:noWrap w:val="0"/>
            <w:vAlign w:val="center"/>
          </w:tcPr>
          <w:p w14:paraId="62B3C3F3">
            <w:pPr>
              <w:widowControl/>
              <w:autoSpaceDE w:val="0"/>
              <w:autoSpaceDN w:val="0"/>
              <w:spacing w:line="240" w:lineRule="exact"/>
              <w:jc w:val="center"/>
              <w:rPr>
                <w:rFonts w:hint="eastAsia" w:ascii="Times New Roman" w:hAnsi="方正仿宋_GBK" w:eastAsia="方正仿宋_GBK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方正仿宋_GBK" w:eastAsia="方正仿宋_GBK" w:cs="Times New Roman"/>
                <w:kern w:val="2"/>
                <w:sz w:val="21"/>
                <w:szCs w:val="21"/>
                <w:lang w:val="en-US" w:eastAsia="zh-CN" w:bidi="ar-SA"/>
              </w:rPr>
              <w:t>现场检查、书面检查等</w:t>
            </w:r>
          </w:p>
        </w:tc>
        <w:tc>
          <w:tcPr>
            <w:tcW w:w="1633" w:type="dxa"/>
            <w:noWrap w:val="0"/>
            <w:vAlign w:val="center"/>
          </w:tcPr>
          <w:p w14:paraId="53C5BFA7">
            <w:pPr>
              <w:widowControl/>
              <w:autoSpaceDE w:val="0"/>
              <w:autoSpaceDN w:val="0"/>
              <w:spacing w:line="240" w:lineRule="exact"/>
              <w:jc w:val="center"/>
              <w:rPr>
                <w:rFonts w:hint="eastAsia" w:ascii="Times New Roman" w:hAnsi="方正仿宋_GBK" w:eastAsia="方正仿宋_GBK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方正仿宋_GBK" w:eastAsia="方正仿宋_GBK" w:cs="Times New Roman"/>
                <w:kern w:val="2"/>
                <w:sz w:val="21"/>
                <w:szCs w:val="21"/>
                <w:lang w:val="en-US" w:eastAsia="zh-CN" w:bidi="ar-SA"/>
              </w:rPr>
              <w:t>2026年全年</w:t>
            </w:r>
          </w:p>
        </w:tc>
        <w:tc>
          <w:tcPr>
            <w:tcW w:w="1310" w:type="dxa"/>
            <w:noWrap w:val="0"/>
            <w:vAlign w:val="center"/>
          </w:tcPr>
          <w:p w14:paraId="228FDF07">
            <w:pPr>
              <w:widowControl/>
              <w:autoSpaceDE w:val="0"/>
              <w:autoSpaceDN w:val="0"/>
              <w:spacing w:line="240" w:lineRule="exact"/>
              <w:jc w:val="center"/>
              <w:rPr>
                <w:rFonts w:hint="eastAsia" w:ascii="Times New Roman" w:hAnsi="方正仿宋_GBK" w:eastAsia="方正仿宋_GBK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方正仿宋_GBK" w:eastAsia="方正仿宋_GBK" w:cs="Times New Roman"/>
                <w:kern w:val="2"/>
                <w:sz w:val="21"/>
                <w:szCs w:val="21"/>
                <w:lang w:val="en-US" w:eastAsia="zh-CN" w:bidi="ar-SA"/>
              </w:rPr>
              <w:t>建设单位、施工单位</w:t>
            </w:r>
          </w:p>
        </w:tc>
      </w:tr>
      <w:tr w14:paraId="392B5F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3" w:hRule="atLeast"/>
          <w:jc w:val="center"/>
        </w:trPr>
        <w:tc>
          <w:tcPr>
            <w:tcW w:w="536" w:type="dxa"/>
            <w:noWrap w:val="0"/>
            <w:vAlign w:val="center"/>
          </w:tcPr>
          <w:p w14:paraId="119C9A73">
            <w:pPr>
              <w:widowControl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方正仿宋_GBK" w:eastAsia="方正仿宋_GBK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方正仿宋_GBK" w:eastAsia="方正仿宋_GBK" w:cs="Times New Roman"/>
                <w:kern w:val="2"/>
                <w:sz w:val="21"/>
                <w:szCs w:val="21"/>
                <w:lang w:val="en-US" w:eastAsia="zh-CN" w:bidi="ar-SA"/>
              </w:rPr>
              <w:t>9</w:t>
            </w:r>
          </w:p>
        </w:tc>
        <w:tc>
          <w:tcPr>
            <w:tcW w:w="1221" w:type="dxa"/>
            <w:noWrap w:val="0"/>
            <w:vAlign w:val="center"/>
          </w:tcPr>
          <w:p w14:paraId="209107E3">
            <w:pPr>
              <w:widowControl/>
              <w:autoSpaceDE w:val="0"/>
              <w:autoSpaceDN w:val="0"/>
              <w:spacing w:line="240" w:lineRule="exact"/>
              <w:jc w:val="center"/>
              <w:rPr>
                <w:rFonts w:hint="eastAsia" w:ascii="Times New Roman" w:hAnsi="方正仿宋_GBK" w:eastAsia="方正仿宋_GBK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  <w:lang w:val="en-US" w:eastAsia="zh-CN"/>
              </w:rPr>
              <w:t>建筑垃圾</w:t>
            </w:r>
          </w:p>
        </w:tc>
        <w:tc>
          <w:tcPr>
            <w:tcW w:w="1095" w:type="dxa"/>
            <w:noWrap w:val="0"/>
            <w:vAlign w:val="center"/>
          </w:tcPr>
          <w:p w14:paraId="5979C337">
            <w:pPr>
              <w:widowControl/>
              <w:autoSpaceDE w:val="0"/>
              <w:autoSpaceDN w:val="0"/>
              <w:spacing w:line="240" w:lineRule="exact"/>
              <w:jc w:val="center"/>
              <w:rPr>
                <w:rFonts w:hint="eastAsia" w:ascii="Times New Roman" w:hAnsi="方正仿宋_GBK" w:eastAsia="方正仿宋_GBK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方正仿宋_GBK" w:eastAsia="方正仿宋_GBK" w:cs="Times New Roman"/>
                <w:kern w:val="2"/>
                <w:sz w:val="21"/>
                <w:szCs w:val="21"/>
                <w:lang w:val="en-US" w:eastAsia="zh-CN" w:bidi="ar-SA"/>
              </w:rPr>
              <w:t>姑苏区城管委（区综合行政执法局）</w:t>
            </w:r>
          </w:p>
        </w:tc>
        <w:tc>
          <w:tcPr>
            <w:tcW w:w="1020" w:type="dxa"/>
            <w:noWrap w:val="0"/>
            <w:vAlign w:val="center"/>
          </w:tcPr>
          <w:p w14:paraId="51432578">
            <w:pPr>
              <w:widowControl/>
              <w:autoSpaceDE w:val="0"/>
              <w:autoSpaceDN w:val="0"/>
              <w:spacing w:line="240" w:lineRule="exact"/>
              <w:jc w:val="center"/>
              <w:rPr>
                <w:rFonts w:hint="eastAsia" w:ascii="Times New Roman" w:hAnsi="方正仿宋_GBK" w:eastAsia="方正仿宋_GBK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方正仿宋_GBK" w:eastAsia="方正仿宋_GBK" w:cs="Times New Roman"/>
                <w:kern w:val="2"/>
                <w:sz w:val="21"/>
                <w:szCs w:val="21"/>
                <w:lang w:val="en-US" w:eastAsia="zh-CN" w:bidi="ar-SA"/>
              </w:rPr>
              <w:t>姑苏区城管委（区综合行政执法局）、各街道办事处</w:t>
            </w:r>
          </w:p>
        </w:tc>
        <w:tc>
          <w:tcPr>
            <w:tcW w:w="3591" w:type="dxa"/>
            <w:noWrap w:val="0"/>
            <w:vAlign w:val="center"/>
          </w:tcPr>
          <w:p w14:paraId="704F6232">
            <w:pPr>
              <w:widowControl/>
              <w:autoSpaceDE w:val="0"/>
              <w:autoSpaceDN w:val="0"/>
              <w:spacing w:line="240" w:lineRule="exact"/>
              <w:jc w:val="center"/>
              <w:rPr>
                <w:rFonts w:hint="eastAsia" w:ascii="Times New Roman" w:hAnsi="方正仿宋_GBK" w:eastAsia="方正仿宋_GBK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  <w:lang w:val="en-US" w:eastAsia="zh-CN" w:bidi="ar"/>
              </w:rPr>
              <w:t>对建筑垃圾混入生活垃圾的行政检查；</w:t>
            </w:r>
          </w:p>
        </w:tc>
        <w:tc>
          <w:tcPr>
            <w:tcW w:w="725" w:type="dxa"/>
            <w:noWrap w:val="0"/>
            <w:vAlign w:val="center"/>
          </w:tcPr>
          <w:p w14:paraId="67B8D265">
            <w:pPr>
              <w:widowControl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方正仿宋_GBK" w:eastAsia="方正仿宋_GBK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方正仿宋_GBK" w:eastAsia="方正仿宋_GBK" w:cs="Times New Roman"/>
                <w:kern w:val="2"/>
                <w:sz w:val="21"/>
                <w:szCs w:val="21"/>
                <w:lang w:val="en-US" w:eastAsia="zh-CN" w:bidi="ar-SA"/>
              </w:rPr>
              <w:t>4个单位</w:t>
            </w:r>
          </w:p>
        </w:tc>
        <w:tc>
          <w:tcPr>
            <w:tcW w:w="713" w:type="dxa"/>
            <w:noWrap w:val="0"/>
            <w:vAlign w:val="center"/>
          </w:tcPr>
          <w:p w14:paraId="2B4DD765">
            <w:pPr>
              <w:widowControl/>
              <w:autoSpaceDE w:val="0"/>
              <w:autoSpaceDN w:val="0"/>
              <w:spacing w:line="240" w:lineRule="exact"/>
              <w:jc w:val="center"/>
              <w:rPr>
                <w:rFonts w:hint="eastAsia" w:ascii="Times New Roman" w:hAnsi="方正仿宋_GBK" w:eastAsia="方正仿宋_GBK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每季度一次</w:t>
            </w:r>
          </w:p>
        </w:tc>
        <w:tc>
          <w:tcPr>
            <w:tcW w:w="713" w:type="dxa"/>
            <w:noWrap w:val="0"/>
            <w:vAlign w:val="center"/>
          </w:tcPr>
          <w:p w14:paraId="5FD1C5D2">
            <w:pPr>
              <w:widowControl/>
              <w:autoSpaceDE w:val="0"/>
              <w:autoSpaceDN w:val="0"/>
              <w:spacing w:line="240" w:lineRule="exact"/>
              <w:jc w:val="center"/>
              <w:rPr>
                <w:rFonts w:hint="eastAsia" w:ascii="Times New Roman" w:hAnsi="方正仿宋_GBK" w:eastAsia="方正仿宋_GBK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方正仿宋_GBK" w:eastAsia="方正仿宋_GBK" w:cs="Times New Roman"/>
                <w:kern w:val="2"/>
                <w:sz w:val="21"/>
                <w:szCs w:val="21"/>
                <w:lang w:val="en-US" w:eastAsia="zh-CN" w:bidi="ar-SA"/>
              </w:rPr>
              <w:t>现场检查、书面检查等</w:t>
            </w:r>
          </w:p>
        </w:tc>
        <w:tc>
          <w:tcPr>
            <w:tcW w:w="1633" w:type="dxa"/>
            <w:noWrap w:val="0"/>
            <w:vAlign w:val="center"/>
          </w:tcPr>
          <w:p w14:paraId="56F2A91C">
            <w:pPr>
              <w:widowControl/>
              <w:autoSpaceDE w:val="0"/>
              <w:autoSpaceDN w:val="0"/>
              <w:spacing w:line="240" w:lineRule="exact"/>
              <w:jc w:val="center"/>
              <w:rPr>
                <w:rFonts w:hint="eastAsia" w:ascii="Times New Roman" w:hAnsi="方正仿宋_GBK" w:eastAsia="方正仿宋_GBK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方正仿宋_GBK" w:eastAsia="方正仿宋_GBK" w:cs="Times New Roman"/>
                <w:kern w:val="2"/>
                <w:sz w:val="21"/>
                <w:szCs w:val="21"/>
                <w:lang w:val="en-US" w:eastAsia="zh-CN" w:bidi="ar-SA"/>
              </w:rPr>
              <w:t>2026年全年</w:t>
            </w:r>
          </w:p>
        </w:tc>
        <w:tc>
          <w:tcPr>
            <w:tcW w:w="1310" w:type="dxa"/>
            <w:noWrap w:val="0"/>
            <w:vAlign w:val="center"/>
          </w:tcPr>
          <w:p w14:paraId="2BF4588F">
            <w:pPr>
              <w:widowControl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方正仿宋_GBK" w:eastAsia="方正仿宋_GBK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方正仿宋_GBK" w:eastAsia="方正仿宋_GBK" w:cs="Times New Roman"/>
                <w:kern w:val="2"/>
                <w:sz w:val="21"/>
                <w:szCs w:val="21"/>
                <w:lang w:val="en-US" w:eastAsia="zh-CN" w:bidi="ar-SA"/>
              </w:rPr>
              <w:t>单位</w:t>
            </w:r>
          </w:p>
        </w:tc>
      </w:tr>
      <w:tr w14:paraId="53DFAF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3" w:hRule="atLeast"/>
          <w:jc w:val="center"/>
        </w:trPr>
        <w:tc>
          <w:tcPr>
            <w:tcW w:w="536" w:type="dxa"/>
            <w:noWrap w:val="0"/>
            <w:vAlign w:val="center"/>
          </w:tcPr>
          <w:p w14:paraId="27BAD82B">
            <w:pPr>
              <w:widowControl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方正仿宋_GBK" w:eastAsia="方正仿宋_GBK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方正仿宋_GBK" w:eastAsia="方正仿宋_GBK" w:cs="Times New Roman"/>
                <w:kern w:val="2"/>
                <w:sz w:val="21"/>
                <w:szCs w:val="21"/>
                <w:lang w:val="en-US" w:eastAsia="zh-CN" w:bidi="ar-SA"/>
              </w:rPr>
              <w:t>10</w:t>
            </w:r>
          </w:p>
        </w:tc>
        <w:tc>
          <w:tcPr>
            <w:tcW w:w="1221" w:type="dxa"/>
            <w:noWrap w:val="0"/>
            <w:vAlign w:val="center"/>
          </w:tcPr>
          <w:p w14:paraId="6806A678">
            <w:pPr>
              <w:widowControl/>
              <w:autoSpaceDE w:val="0"/>
              <w:autoSpaceDN w:val="0"/>
              <w:spacing w:line="240" w:lineRule="exact"/>
              <w:jc w:val="center"/>
              <w:rPr>
                <w:rFonts w:hint="eastAsia" w:ascii="Times New Roman" w:hAnsi="黑体" w:eastAsia="黑体" w:cs="Times New Roman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  <w:lang w:val="en-US" w:eastAsia="zh-CN"/>
              </w:rPr>
              <w:t>建筑垃圾</w:t>
            </w:r>
          </w:p>
        </w:tc>
        <w:tc>
          <w:tcPr>
            <w:tcW w:w="1095" w:type="dxa"/>
            <w:noWrap w:val="0"/>
            <w:vAlign w:val="center"/>
          </w:tcPr>
          <w:p w14:paraId="567AF683">
            <w:pPr>
              <w:widowControl/>
              <w:autoSpaceDE w:val="0"/>
              <w:autoSpaceDN w:val="0"/>
              <w:spacing w:line="240" w:lineRule="exact"/>
              <w:jc w:val="center"/>
              <w:rPr>
                <w:rFonts w:hint="eastAsia" w:ascii="Times New Roman" w:hAnsi="黑体" w:eastAsia="黑体" w:cs="Times New Roman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方正仿宋_GBK" w:eastAsia="方正仿宋_GBK" w:cs="Times New Roman"/>
                <w:kern w:val="2"/>
                <w:sz w:val="21"/>
                <w:szCs w:val="21"/>
                <w:lang w:val="en-US" w:eastAsia="zh-CN" w:bidi="ar-SA"/>
              </w:rPr>
              <w:t>姑苏区城管委（区综合行政执法局）</w:t>
            </w:r>
          </w:p>
        </w:tc>
        <w:tc>
          <w:tcPr>
            <w:tcW w:w="1020" w:type="dxa"/>
            <w:noWrap w:val="0"/>
            <w:vAlign w:val="center"/>
          </w:tcPr>
          <w:p w14:paraId="653F1E53">
            <w:pPr>
              <w:widowControl/>
              <w:autoSpaceDE w:val="0"/>
              <w:autoSpaceDN w:val="0"/>
              <w:spacing w:line="240" w:lineRule="exact"/>
              <w:jc w:val="center"/>
              <w:rPr>
                <w:rFonts w:hint="eastAsia" w:ascii="Times New Roman" w:hAnsi="黑体" w:eastAsia="黑体" w:cs="Times New Roman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方正仿宋_GBK" w:eastAsia="方正仿宋_GBK" w:cs="Times New Roman"/>
                <w:kern w:val="2"/>
                <w:sz w:val="21"/>
                <w:szCs w:val="21"/>
                <w:lang w:val="en-US" w:eastAsia="zh-CN" w:bidi="ar-SA"/>
              </w:rPr>
              <w:t>姑苏区城管委（区综合行政执法局）、各街道办事处</w:t>
            </w:r>
          </w:p>
        </w:tc>
        <w:tc>
          <w:tcPr>
            <w:tcW w:w="3591" w:type="dxa"/>
            <w:noWrap w:val="0"/>
            <w:vAlign w:val="center"/>
          </w:tcPr>
          <w:p w14:paraId="3E557960">
            <w:pPr>
              <w:widowControl/>
              <w:autoSpaceDE w:val="0"/>
              <w:autoSpaceDN w:val="0"/>
              <w:spacing w:line="240" w:lineRule="exact"/>
              <w:jc w:val="center"/>
              <w:rPr>
                <w:rFonts w:hint="eastAsia" w:ascii="Times New Roman" w:hAnsi="Times New Roman" w:eastAsia="黑体" w:cs="Times New Roman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  <w:lang w:val="en-US" w:eastAsia="zh-CN" w:bidi="ar"/>
              </w:rPr>
              <w:t>对采取措施防止滴漏的行政检查。</w:t>
            </w:r>
          </w:p>
        </w:tc>
        <w:tc>
          <w:tcPr>
            <w:tcW w:w="725" w:type="dxa"/>
            <w:noWrap w:val="0"/>
            <w:vAlign w:val="center"/>
          </w:tcPr>
          <w:p w14:paraId="2BA3F05A">
            <w:pPr>
              <w:widowControl/>
              <w:autoSpaceDE w:val="0"/>
              <w:autoSpaceDN w:val="0"/>
              <w:spacing w:line="240" w:lineRule="exact"/>
              <w:jc w:val="center"/>
              <w:rPr>
                <w:rFonts w:hint="eastAsia" w:ascii="Times New Roman" w:hAnsi="Times New Roman" w:eastAsia="黑体" w:cs="Times New Roman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方正仿宋_GBK" w:eastAsia="方正仿宋_GBK" w:cs="Times New Roman"/>
                <w:kern w:val="2"/>
                <w:sz w:val="21"/>
                <w:szCs w:val="21"/>
                <w:lang w:val="en-US" w:eastAsia="zh-CN" w:bidi="ar-SA"/>
              </w:rPr>
              <w:t>4个工地</w:t>
            </w:r>
          </w:p>
        </w:tc>
        <w:tc>
          <w:tcPr>
            <w:tcW w:w="713" w:type="dxa"/>
            <w:noWrap w:val="0"/>
            <w:vAlign w:val="center"/>
          </w:tcPr>
          <w:p w14:paraId="54798571">
            <w:pPr>
              <w:widowControl/>
              <w:autoSpaceDE w:val="0"/>
              <w:autoSpaceDN w:val="0"/>
              <w:spacing w:line="240" w:lineRule="exact"/>
              <w:jc w:val="center"/>
              <w:rPr>
                <w:rFonts w:hint="eastAsia" w:ascii="Times New Roman" w:hAnsi="黑体" w:eastAsia="黑体" w:cs="Times New Roman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每季度一次</w:t>
            </w:r>
          </w:p>
        </w:tc>
        <w:tc>
          <w:tcPr>
            <w:tcW w:w="713" w:type="dxa"/>
            <w:noWrap w:val="0"/>
            <w:vAlign w:val="center"/>
          </w:tcPr>
          <w:p w14:paraId="7851DA28">
            <w:pPr>
              <w:widowControl/>
              <w:autoSpaceDE w:val="0"/>
              <w:autoSpaceDN w:val="0"/>
              <w:spacing w:line="240" w:lineRule="exact"/>
              <w:jc w:val="center"/>
              <w:rPr>
                <w:rFonts w:hint="eastAsia" w:ascii="Times New Roman" w:hAnsi="黑体" w:eastAsia="黑体" w:cs="Times New Roman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方正仿宋_GBK" w:eastAsia="方正仿宋_GBK" w:cs="Times New Roman"/>
                <w:kern w:val="2"/>
                <w:sz w:val="21"/>
                <w:szCs w:val="21"/>
                <w:lang w:val="en-US" w:eastAsia="zh-CN" w:bidi="ar-SA"/>
              </w:rPr>
              <w:t>现场检查、书面检查等</w:t>
            </w:r>
          </w:p>
        </w:tc>
        <w:tc>
          <w:tcPr>
            <w:tcW w:w="1633" w:type="dxa"/>
            <w:noWrap w:val="0"/>
            <w:vAlign w:val="center"/>
          </w:tcPr>
          <w:p w14:paraId="2D354C25">
            <w:pPr>
              <w:widowControl/>
              <w:autoSpaceDE w:val="0"/>
              <w:autoSpaceDN w:val="0"/>
              <w:spacing w:line="240" w:lineRule="exact"/>
              <w:jc w:val="center"/>
              <w:rPr>
                <w:rFonts w:hint="eastAsia" w:ascii="Times New Roman" w:hAnsi="方正仿宋_GBK" w:eastAsia="方正仿宋_GBK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方正仿宋_GBK" w:eastAsia="方正仿宋_GBK" w:cs="Times New Roman"/>
                <w:kern w:val="2"/>
                <w:sz w:val="21"/>
                <w:szCs w:val="21"/>
                <w:lang w:val="en-US" w:eastAsia="zh-CN" w:bidi="ar-SA"/>
              </w:rPr>
              <w:t>2026年全年</w:t>
            </w:r>
          </w:p>
        </w:tc>
        <w:tc>
          <w:tcPr>
            <w:tcW w:w="1310" w:type="dxa"/>
            <w:noWrap w:val="0"/>
            <w:vAlign w:val="center"/>
          </w:tcPr>
          <w:p w14:paraId="29BD6DD8">
            <w:pPr>
              <w:widowControl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方正仿宋_GBK" w:eastAsia="方正仿宋_GBK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方正仿宋_GBK" w:eastAsia="方正仿宋_GBK" w:cs="Times New Roman"/>
                <w:kern w:val="2"/>
                <w:sz w:val="21"/>
                <w:szCs w:val="21"/>
                <w:lang w:val="en-US" w:eastAsia="zh-CN" w:bidi="ar-SA"/>
              </w:rPr>
              <w:t>施工单位、运输单位</w:t>
            </w:r>
          </w:p>
        </w:tc>
      </w:tr>
      <w:tr w14:paraId="636948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9" w:hRule="atLeast"/>
          <w:jc w:val="center"/>
        </w:trPr>
        <w:tc>
          <w:tcPr>
            <w:tcW w:w="536" w:type="dxa"/>
            <w:noWrap w:val="0"/>
            <w:vAlign w:val="center"/>
          </w:tcPr>
          <w:p w14:paraId="7BF1BB1F">
            <w:pPr>
              <w:widowControl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方正仿宋_GBK" w:eastAsia="方正仿宋_GBK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方正仿宋_GBK" w:eastAsia="方正仿宋_GBK" w:cs="Times New Roman"/>
                <w:kern w:val="2"/>
                <w:sz w:val="21"/>
                <w:szCs w:val="21"/>
                <w:lang w:val="en-US" w:eastAsia="zh-CN" w:bidi="ar-SA"/>
              </w:rPr>
              <w:t>11</w:t>
            </w:r>
          </w:p>
        </w:tc>
        <w:tc>
          <w:tcPr>
            <w:tcW w:w="1221" w:type="dxa"/>
            <w:noWrap w:val="0"/>
            <w:vAlign w:val="center"/>
          </w:tcPr>
          <w:p w14:paraId="21B2341B">
            <w:pPr>
              <w:widowControl/>
              <w:autoSpaceDE w:val="0"/>
              <w:autoSpaceDN w:val="0"/>
              <w:spacing w:line="240" w:lineRule="exact"/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  <w:lang w:val="en-US" w:eastAsia="zh-CN"/>
              </w:rPr>
              <w:t>主要道路沿街商户（干将路、三香路、人民路、道前街、火车站地区）</w:t>
            </w:r>
          </w:p>
        </w:tc>
        <w:tc>
          <w:tcPr>
            <w:tcW w:w="1095" w:type="dxa"/>
            <w:shd w:val="clear"/>
            <w:noWrap w:val="0"/>
            <w:vAlign w:val="center"/>
          </w:tcPr>
          <w:p w14:paraId="304663D5">
            <w:pPr>
              <w:widowControl/>
              <w:autoSpaceDE w:val="0"/>
              <w:autoSpaceDN w:val="0"/>
              <w:spacing w:line="240" w:lineRule="exact"/>
              <w:jc w:val="center"/>
              <w:rPr>
                <w:rFonts w:hint="eastAsia" w:ascii="Times New Roman" w:hAnsi="黑体" w:eastAsia="黑体" w:cs="Times New Roman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方正仿宋_GBK" w:eastAsia="方正仿宋_GBK" w:cs="Times New Roman"/>
                <w:kern w:val="2"/>
                <w:sz w:val="21"/>
                <w:szCs w:val="21"/>
                <w:lang w:val="en-US" w:eastAsia="zh-CN" w:bidi="ar-SA"/>
              </w:rPr>
              <w:t>姑苏区城管委（区综合行政执法局）</w:t>
            </w:r>
          </w:p>
        </w:tc>
        <w:tc>
          <w:tcPr>
            <w:tcW w:w="1020" w:type="dxa"/>
            <w:noWrap w:val="0"/>
            <w:vAlign w:val="center"/>
          </w:tcPr>
          <w:p w14:paraId="6C3F434C">
            <w:pPr>
              <w:widowControl/>
              <w:autoSpaceDE w:val="0"/>
              <w:autoSpaceDN w:val="0"/>
              <w:spacing w:line="240" w:lineRule="exact"/>
              <w:jc w:val="center"/>
              <w:rPr>
                <w:rFonts w:hint="eastAsia" w:ascii="Times New Roman" w:hAnsi="方正仿宋_GBK" w:eastAsia="方正仿宋_GBK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方正仿宋_GBK" w:eastAsia="方正仿宋_GBK" w:cs="Times New Roman"/>
                <w:kern w:val="2"/>
                <w:sz w:val="21"/>
                <w:szCs w:val="21"/>
                <w:lang w:val="en-US" w:eastAsia="zh-CN" w:bidi="ar-SA"/>
              </w:rPr>
              <w:t>姑苏区城管委（区综合行政执法局）</w:t>
            </w:r>
          </w:p>
        </w:tc>
        <w:tc>
          <w:tcPr>
            <w:tcW w:w="3591" w:type="dxa"/>
            <w:noWrap w:val="0"/>
            <w:vAlign w:val="center"/>
          </w:tcPr>
          <w:p w14:paraId="5B400CF6">
            <w:pPr>
              <w:widowControl/>
              <w:autoSpaceDE w:val="0"/>
              <w:autoSpaceDN w:val="0"/>
              <w:spacing w:line="240" w:lineRule="exact"/>
              <w:jc w:val="center"/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color w:val="auto"/>
                <w:sz w:val="22"/>
                <w:szCs w:val="22"/>
                <w:lang w:val="en-US" w:eastAsia="zh-CN"/>
              </w:rPr>
              <w:t>对占道经营、乱堆乱放</w:t>
            </w:r>
            <w:r>
              <w:rPr>
                <w:rFonts w:hint="eastAsia" w:ascii="仿宋_GB2312" w:hAnsi="宋体" w:eastAsia="仿宋_GB2312" w:cs="仿宋_GB2312"/>
                <w:color w:val="auto"/>
                <w:sz w:val="22"/>
                <w:szCs w:val="22"/>
                <w:lang w:val="en-US" w:eastAsia="zh-CN"/>
              </w:rPr>
              <w:t>的行政检查；</w:t>
            </w:r>
          </w:p>
        </w:tc>
        <w:tc>
          <w:tcPr>
            <w:tcW w:w="725" w:type="dxa"/>
            <w:noWrap w:val="0"/>
            <w:vAlign w:val="center"/>
          </w:tcPr>
          <w:p w14:paraId="15B911D9">
            <w:pPr>
              <w:widowControl/>
              <w:autoSpaceDE w:val="0"/>
              <w:autoSpaceDN w:val="0"/>
              <w:spacing w:line="240" w:lineRule="exact"/>
              <w:jc w:val="center"/>
              <w:rPr>
                <w:rFonts w:hint="eastAsia" w:ascii="Times New Roman" w:hAnsi="方正仿宋_GBK" w:eastAsia="方正仿宋_GBK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  <w:lang w:val="en-US" w:eastAsia="zh-CN"/>
              </w:rPr>
              <w:t>抽取5%商户</w:t>
            </w:r>
          </w:p>
        </w:tc>
        <w:tc>
          <w:tcPr>
            <w:tcW w:w="713" w:type="dxa"/>
            <w:noWrap w:val="0"/>
            <w:vAlign w:val="center"/>
          </w:tcPr>
          <w:p w14:paraId="0BA7E3CA">
            <w:pPr>
              <w:widowControl/>
              <w:autoSpaceDE w:val="0"/>
              <w:autoSpaceDN w:val="0"/>
              <w:spacing w:line="240" w:lineRule="exact"/>
              <w:jc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每</w:t>
            </w:r>
            <w:r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  <w:lang w:val="en-US" w:eastAsia="zh-CN"/>
              </w:rPr>
              <w:t>半年一次</w:t>
            </w:r>
          </w:p>
        </w:tc>
        <w:tc>
          <w:tcPr>
            <w:tcW w:w="713" w:type="dxa"/>
            <w:noWrap w:val="0"/>
            <w:vAlign w:val="center"/>
          </w:tcPr>
          <w:p w14:paraId="6F08C9DF">
            <w:pPr>
              <w:widowControl/>
              <w:autoSpaceDE w:val="0"/>
              <w:autoSpaceDN w:val="0"/>
              <w:spacing w:line="240" w:lineRule="exact"/>
              <w:jc w:val="center"/>
              <w:rPr>
                <w:rFonts w:hint="eastAsia" w:ascii="Times New Roman" w:hAnsi="方正仿宋_GBK" w:eastAsia="方正仿宋_GBK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方正仿宋_GBK" w:eastAsia="方正仿宋_GBK" w:cs="Times New Roman"/>
                <w:kern w:val="2"/>
                <w:sz w:val="21"/>
                <w:szCs w:val="21"/>
                <w:lang w:val="en-US" w:eastAsia="zh-CN" w:bidi="ar-SA"/>
              </w:rPr>
              <w:t>现场检查、书面检查等</w:t>
            </w:r>
          </w:p>
        </w:tc>
        <w:tc>
          <w:tcPr>
            <w:tcW w:w="1633" w:type="dxa"/>
            <w:noWrap w:val="0"/>
            <w:vAlign w:val="center"/>
          </w:tcPr>
          <w:p w14:paraId="41829C9A">
            <w:pPr>
              <w:widowControl/>
              <w:autoSpaceDE w:val="0"/>
              <w:autoSpaceDN w:val="0"/>
              <w:spacing w:line="240" w:lineRule="exact"/>
              <w:jc w:val="center"/>
              <w:rPr>
                <w:rFonts w:hint="eastAsia" w:ascii="Times New Roman" w:hAnsi="方正仿宋_GBK" w:eastAsia="方正仿宋_GBK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方正仿宋_GBK" w:eastAsia="方正仿宋_GBK" w:cs="Times New Roman"/>
                <w:kern w:val="2"/>
                <w:sz w:val="21"/>
                <w:szCs w:val="21"/>
                <w:lang w:val="en-US" w:eastAsia="zh-CN" w:bidi="ar-SA"/>
              </w:rPr>
              <w:t>2026年全年</w:t>
            </w:r>
          </w:p>
        </w:tc>
        <w:tc>
          <w:tcPr>
            <w:tcW w:w="1310" w:type="dxa"/>
            <w:noWrap w:val="0"/>
            <w:vAlign w:val="center"/>
          </w:tcPr>
          <w:p w14:paraId="1FA68939">
            <w:pPr>
              <w:widowControl/>
              <w:autoSpaceDE w:val="0"/>
              <w:autoSpaceDN w:val="0"/>
              <w:spacing w:line="240" w:lineRule="exact"/>
              <w:jc w:val="center"/>
              <w:rPr>
                <w:rFonts w:hint="eastAsia" w:ascii="Times New Roman" w:hAnsi="方正仿宋_GBK" w:eastAsia="方正仿宋_GBK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方正仿宋_GBK" w:eastAsia="方正仿宋_GBK" w:cs="Times New Roman"/>
                <w:kern w:val="2"/>
                <w:sz w:val="21"/>
                <w:szCs w:val="21"/>
                <w:lang w:val="en-US" w:eastAsia="zh-CN" w:bidi="ar-SA"/>
              </w:rPr>
              <w:t>商户</w:t>
            </w:r>
          </w:p>
        </w:tc>
      </w:tr>
      <w:tr w14:paraId="0698DB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3" w:hRule="atLeast"/>
          <w:jc w:val="center"/>
        </w:trPr>
        <w:tc>
          <w:tcPr>
            <w:tcW w:w="536" w:type="dxa"/>
            <w:noWrap w:val="0"/>
            <w:vAlign w:val="center"/>
          </w:tcPr>
          <w:p w14:paraId="479542F3">
            <w:pPr>
              <w:widowControl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方正仿宋_GBK" w:eastAsia="方正仿宋_GBK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方正仿宋_GBK" w:eastAsia="方正仿宋_GBK" w:cs="Times New Roman"/>
                <w:kern w:val="2"/>
                <w:sz w:val="21"/>
                <w:szCs w:val="21"/>
                <w:lang w:val="en-US" w:eastAsia="zh-CN" w:bidi="ar-SA"/>
              </w:rPr>
              <w:t>12</w:t>
            </w:r>
          </w:p>
        </w:tc>
        <w:tc>
          <w:tcPr>
            <w:tcW w:w="1221" w:type="dxa"/>
            <w:noWrap w:val="0"/>
            <w:vAlign w:val="center"/>
          </w:tcPr>
          <w:p w14:paraId="230DC431">
            <w:pPr>
              <w:widowControl/>
              <w:autoSpaceDE w:val="0"/>
              <w:autoSpaceDN w:val="0"/>
              <w:spacing w:line="240" w:lineRule="exact"/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  <w:lang w:val="en-US" w:eastAsia="zh-CN"/>
              </w:rPr>
              <w:t>主要道路沿街商户（干将路、三香路、人民路、道前街、火车站地区</w:t>
            </w:r>
          </w:p>
        </w:tc>
        <w:tc>
          <w:tcPr>
            <w:tcW w:w="1095" w:type="dxa"/>
            <w:shd w:val="clear"/>
            <w:noWrap w:val="0"/>
            <w:vAlign w:val="center"/>
          </w:tcPr>
          <w:p w14:paraId="7407FF03">
            <w:pPr>
              <w:widowControl/>
              <w:autoSpaceDE w:val="0"/>
              <w:autoSpaceDN w:val="0"/>
              <w:spacing w:line="240" w:lineRule="exact"/>
              <w:jc w:val="center"/>
              <w:rPr>
                <w:rFonts w:hint="eastAsia" w:ascii="Times New Roman" w:hAnsi="方正仿宋_GBK" w:eastAsia="方正仿宋_GBK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方正仿宋_GBK" w:eastAsia="方正仿宋_GBK" w:cs="Times New Roman"/>
                <w:kern w:val="2"/>
                <w:sz w:val="21"/>
                <w:szCs w:val="21"/>
                <w:lang w:val="en-US" w:eastAsia="zh-CN" w:bidi="ar-SA"/>
              </w:rPr>
              <w:t>姑苏区城管委（区综合行政执法局）</w:t>
            </w:r>
          </w:p>
        </w:tc>
        <w:tc>
          <w:tcPr>
            <w:tcW w:w="1020" w:type="dxa"/>
            <w:noWrap w:val="0"/>
            <w:vAlign w:val="center"/>
          </w:tcPr>
          <w:p w14:paraId="2DD1E004">
            <w:pPr>
              <w:widowControl/>
              <w:autoSpaceDE w:val="0"/>
              <w:autoSpaceDN w:val="0"/>
              <w:spacing w:line="240" w:lineRule="exact"/>
              <w:jc w:val="center"/>
              <w:rPr>
                <w:rFonts w:hint="eastAsia" w:ascii="Times New Roman" w:hAnsi="方正仿宋_GBK" w:eastAsia="方正仿宋_GBK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方正仿宋_GBK" w:eastAsia="方正仿宋_GBK" w:cs="Times New Roman"/>
                <w:kern w:val="2"/>
                <w:sz w:val="21"/>
                <w:szCs w:val="21"/>
                <w:lang w:val="en-US" w:eastAsia="zh-CN" w:bidi="ar-SA"/>
              </w:rPr>
              <w:t>姑苏区城管委（区综合行政执法局）</w:t>
            </w:r>
          </w:p>
        </w:tc>
        <w:tc>
          <w:tcPr>
            <w:tcW w:w="3591" w:type="dxa"/>
            <w:noWrap w:val="0"/>
            <w:vAlign w:val="center"/>
          </w:tcPr>
          <w:p w14:paraId="78B6231B">
            <w:pPr>
              <w:widowControl/>
              <w:autoSpaceDE w:val="0"/>
              <w:autoSpaceDN w:val="0"/>
              <w:spacing w:line="240" w:lineRule="exact"/>
              <w:jc w:val="center"/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color w:val="auto"/>
                <w:sz w:val="22"/>
                <w:szCs w:val="22"/>
                <w:lang w:val="en-US" w:eastAsia="zh-CN"/>
              </w:rPr>
              <w:t>对生活垃圾混投、未按规定分类投放的</w:t>
            </w:r>
            <w:r>
              <w:rPr>
                <w:rFonts w:hint="eastAsia" w:ascii="仿宋_GB2312" w:hAnsi="宋体" w:eastAsia="仿宋_GB2312" w:cs="仿宋_GB2312"/>
                <w:color w:val="auto"/>
                <w:sz w:val="22"/>
                <w:szCs w:val="22"/>
                <w:lang w:val="en-US" w:eastAsia="zh-CN"/>
              </w:rPr>
              <w:t>行政</w:t>
            </w:r>
            <w:r>
              <w:rPr>
                <w:rFonts w:hint="default" w:ascii="仿宋_GB2312" w:hAnsi="宋体" w:eastAsia="仿宋_GB2312" w:cs="仿宋_GB2312"/>
                <w:color w:val="auto"/>
                <w:sz w:val="22"/>
                <w:szCs w:val="22"/>
                <w:lang w:val="en-US" w:eastAsia="zh-CN"/>
              </w:rPr>
              <w:t>检查</w:t>
            </w:r>
            <w:r>
              <w:rPr>
                <w:rFonts w:hint="eastAsia" w:ascii="仿宋_GB2312" w:hAnsi="宋体" w:eastAsia="仿宋_GB2312" w:cs="仿宋_GB2312"/>
                <w:color w:val="auto"/>
                <w:sz w:val="22"/>
                <w:szCs w:val="22"/>
                <w:lang w:val="en-US" w:eastAsia="zh-CN"/>
              </w:rPr>
              <w:t>；</w:t>
            </w:r>
            <w:bookmarkStart w:id="0" w:name="_GoBack"/>
            <w:bookmarkEnd w:id="0"/>
          </w:p>
        </w:tc>
        <w:tc>
          <w:tcPr>
            <w:tcW w:w="725" w:type="dxa"/>
            <w:noWrap w:val="0"/>
            <w:vAlign w:val="center"/>
          </w:tcPr>
          <w:p w14:paraId="45672312">
            <w:pPr>
              <w:widowControl/>
              <w:autoSpaceDE w:val="0"/>
              <w:autoSpaceDN w:val="0"/>
              <w:spacing w:line="240" w:lineRule="exact"/>
              <w:jc w:val="center"/>
              <w:rPr>
                <w:rFonts w:hint="eastAsia" w:ascii="Times New Roman" w:hAnsi="方正仿宋_GBK" w:eastAsia="方正仿宋_GBK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  <w:lang w:val="en-US" w:eastAsia="zh-CN"/>
              </w:rPr>
              <w:t>抽取5%商户</w:t>
            </w:r>
          </w:p>
        </w:tc>
        <w:tc>
          <w:tcPr>
            <w:tcW w:w="713" w:type="dxa"/>
            <w:noWrap w:val="0"/>
            <w:vAlign w:val="center"/>
          </w:tcPr>
          <w:p w14:paraId="666FA955">
            <w:pPr>
              <w:widowControl/>
              <w:autoSpaceDE w:val="0"/>
              <w:autoSpaceDN w:val="0"/>
              <w:spacing w:line="240" w:lineRule="exact"/>
              <w:jc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每</w:t>
            </w:r>
            <w:r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  <w:lang w:val="en-US" w:eastAsia="zh-CN"/>
              </w:rPr>
              <w:t>半年一次</w:t>
            </w:r>
          </w:p>
        </w:tc>
        <w:tc>
          <w:tcPr>
            <w:tcW w:w="713" w:type="dxa"/>
            <w:noWrap w:val="0"/>
            <w:vAlign w:val="center"/>
          </w:tcPr>
          <w:p w14:paraId="3AD985F7">
            <w:pPr>
              <w:widowControl/>
              <w:autoSpaceDE w:val="0"/>
              <w:autoSpaceDN w:val="0"/>
              <w:spacing w:line="240" w:lineRule="exact"/>
              <w:jc w:val="center"/>
              <w:rPr>
                <w:rFonts w:hint="eastAsia" w:ascii="Times New Roman" w:hAnsi="方正仿宋_GBK" w:eastAsia="方正仿宋_GBK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方正仿宋_GBK" w:eastAsia="方正仿宋_GBK" w:cs="Times New Roman"/>
                <w:kern w:val="2"/>
                <w:sz w:val="21"/>
                <w:szCs w:val="21"/>
                <w:lang w:val="en-US" w:eastAsia="zh-CN" w:bidi="ar-SA"/>
              </w:rPr>
              <w:t>现场检查、书面检查等</w:t>
            </w:r>
          </w:p>
        </w:tc>
        <w:tc>
          <w:tcPr>
            <w:tcW w:w="1633" w:type="dxa"/>
            <w:noWrap w:val="0"/>
            <w:vAlign w:val="center"/>
          </w:tcPr>
          <w:p w14:paraId="233866EA">
            <w:pPr>
              <w:widowControl/>
              <w:autoSpaceDE w:val="0"/>
              <w:autoSpaceDN w:val="0"/>
              <w:spacing w:line="240" w:lineRule="exact"/>
              <w:jc w:val="center"/>
              <w:rPr>
                <w:rFonts w:hint="eastAsia" w:ascii="Times New Roman" w:hAnsi="方正仿宋_GBK" w:eastAsia="方正仿宋_GBK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方正仿宋_GBK" w:eastAsia="方正仿宋_GBK" w:cs="Times New Roman"/>
                <w:kern w:val="2"/>
                <w:sz w:val="21"/>
                <w:szCs w:val="21"/>
                <w:lang w:val="en-US" w:eastAsia="zh-CN" w:bidi="ar-SA"/>
              </w:rPr>
              <w:t>2026年全年</w:t>
            </w:r>
          </w:p>
        </w:tc>
        <w:tc>
          <w:tcPr>
            <w:tcW w:w="1310" w:type="dxa"/>
            <w:noWrap w:val="0"/>
            <w:vAlign w:val="center"/>
          </w:tcPr>
          <w:p w14:paraId="5073D189">
            <w:pPr>
              <w:widowControl/>
              <w:autoSpaceDE w:val="0"/>
              <w:autoSpaceDN w:val="0"/>
              <w:spacing w:line="240" w:lineRule="exact"/>
              <w:jc w:val="center"/>
              <w:rPr>
                <w:rFonts w:hint="eastAsia" w:ascii="Times New Roman" w:hAnsi="方正仿宋_GBK" w:eastAsia="方正仿宋_GBK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方正仿宋_GBK" w:eastAsia="方正仿宋_GBK" w:cs="Times New Roman"/>
                <w:kern w:val="2"/>
                <w:sz w:val="21"/>
                <w:szCs w:val="21"/>
                <w:lang w:val="en-US" w:eastAsia="zh-CN" w:bidi="ar-SA"/>
              </w:rPr>
              <w:t>商户</w:t>
            </w:r>
          </w:p>
        </w:tc>
      </w:tr>
    </w:tbl>
    <w:p w14:paraId="6DEA5639">
      <w:pPr>
        <w:pStyle w:val="2"/>
        <w:jc w:val="center"/>
        <w:rPr>
          <w:rFonts w:hint="eastAsia" w:eastAsia="方正仿宋_GBK"/>
          <w:lang w:eastAsia="zh-CN"/>
        </w:rPr>
      </w:pPr>
    </w:p>
    <w:p w14:paraId="0B812A6E"/>
    <w:sectPr>
      <w:footerReference r:id="rId3" w:type="default"/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22C86B6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D3D044E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6D3D044E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9113E7"/>
    <w:rsid w:val="07C05BA3"/>
    <w:rsid w:val="0EA55AF2"/>
    <w:rsid w:val="0F9113E7"/>
    <w:rsid w:val="1522269D"/>
    <w:rsid w:val="17B62B1E"/>
    <w:rsid w:val="1F597EC3"/>
    <w:rsid w:val="209459C7"/>
    <w:rsid w:val="292C0E92"/>
    <w:rsid w:val="2973086F"/>
    <w:rsid w:val="2A2E29E8"/>
    <w:rsid w:val="2A2F4F3B"/>
    <w:rsid w:val="2D7C1CBC"/>
    <w:rsid w:val="365D56D1"/>
    <w:rsid w:val="3A4A1178"/>
    <w:rsid w:val="480C3F11"/>
    <w:rsid w:val="500100D3"/>
    <w:rsid w:val="51142B1B"/>
    <w:rsid w:val="54C46DEE"/>
    <w:rsid w:val="57763103"/>
    <w:rsid w:val="58240E03"/>
    <w:rsid w:val="58FF53CC"/>
    <w:rsid w:val="5A972C3B"/>
    <w:rsid w:val="5D7A7717"/>
    <w:rsid w:val="6B07083C"/>
    <w:rsid w:val="74CB0B2C"/>
    <w:rsid w:val="79490272"/>
    <w:rsid w:val="79FB226E"/>
    <w:rsid w:val="7A440A39"/>
    <w:rsid w:val="7B89704B"/>
    <w:rsid w:val="7BFB71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993</Words>
  <Characters>1033</Characters>
  <Lines>0</Lines>
  <Paragraphs>0</Paragraphs>
  <TotalTime>0</TotalTime>
  <ScaleCrop>false</ScaleCrop>
  <LinksUpToDate>false</LinksUpToDate>
  <CharactersWithSpaces>1033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2025-06-09T09:15:00Z</dcterms:created>
  <dc:creator>Administrator</dc:creator>
  <cp:lastModifiedBy>ZL</cp:lastModifiedBy>
  <dcterms:modified xsi:type="dcterms:W3CDTF">2025-12-16T05:57:26Z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3E71D77B26674DD4994A816AF82705BD_13</vt:lpwstr>
  </property>
  <property fmtid="{D5CDD505-2E9C-101B-9397-08002B2CF9AE}" pid="4" name="KSOTemplateDocerSaveRecord">
    <vt:lpwstr>eyJoZGlkIjoiNTY5MzM1YWJlYTRmYWZiMGMwMWRjY2RlMDI2MmIxM2IiLCJ1c2VySWQiOiIxNTcyMjE0OTA0In0=</vt:lpwstr>
  </property>
</Properties>
</file>