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40" w:lineRule="exact"/>
        <w:jc w:val="center"/>
        <w:textAlignment w:val="auto"/>
        <w:rPr>
          <w:rFonts w:ascii="Times New Roman" w:hAnsi="Times New Roman" w:eastAsia="宋体" w:cs="Times New Roman"/>
          <w:b/>
          <w:bCs/>
          <w:sz w:val="44"/>
          <w:szCs w:val="44"/>
        </w:rPr>
      </w:pPr>
      <w:r>
        <w:rPr>
          <w:rFonts w:ascii="Times New Roman" w:hAnsi="Times New Roman" w:eastAsia="宋体" w:cs="Times New Roman"/>
          <w:b/>
          <w:bCs/>
          <w:sz w:val="44"/>
          <w:szCs w:val="44"/>
        </w:rPr>
        <w:t>苏州市姑苏区人民政府</w:t>
      </w:r>
    </w:p>
    <w:p>
      <w:pPr>
        <w:keepNext w:val="0"/>
        <w:keepLines w:val="0"/>
        <w:pageBreakBefore w:val="0"/>
        <w:widowControl/>
        <w:kinsoku/>
        <w:wordWrap/>
        <w:overflowPunct/>
        <w:topLinePunct w:val="0"/>
        <w:autoSpaceDE/>
        <w:autoSpaceDN/>
        <w:bidi w:val="0"/>
        <w:adjustRightInd/>
        <w:snapToGrid/>
        <w:spacing w:line="540" w:lineRule="exact"/>
        <w:jc w:val="center"/>
        <w:textAlignment w:val="auto"/>
        <w:rPr>
          <w:rFonts w:ascii="Times New Roman" w:hAnsi="Times New Roman" w:eastAsia="宋体" w:cs="Times New Roman"/>
          <w:b/>
          <w:bCs/>
          <w:sz w:val="52"/>
          <w:szCs w:val="52"/>
        </w:rPr>
      </w:pPr>
      <w:r>
        <w:rPr>
          <w:rFonts w:ascii="Times New Roman" w:hAnsi="Times New Roman" w:eastAsia="宋体" w:cs="Times New Roman"/>
          <w:b/>
          <w:bCs/>
          <w:sz w:val="52"/>
          <w:szCs w:val="52"/>
        </w:rPr>
        <w:t>行政复议决定书</w:t>
      </w:r>
    </w:p>
    <w:p>
      <w:pPr>
        <w:keepNext w:val="0"/>
        <w:keepLines w:val="0"/>
        <w:pageBreakBefore w:val="0"/>
        <w:widowControl/>
        <w:kinsoku/>
        <w:wordWrap/>
        <w:overflowPunct/>
        <w:topLinePunct w:val="0"/>
        <w:autoSpaceDE/>
        <w:autoSpaceDN/>
        <w:bidi w:val="0"/>
        <w:adjustRightInd/>
        <w:snapToGrid/>
        <w:spacing w:line="540" w:lineRule="exact"/>
        <w:ind w:right="1280"/>
        <w:jc w:val="center"/>
        <w:textAlignment w:val="auto"/>
        <w:rPr>
          <w:rFonts w:ascii="Times New Roman" w:hAnsi="Times New Roman" w:eastAsia="华文仿宋" w:cs="Times New Roman"/>
          <w:sz w:val="32"/>
          <w:szCs w:val="32"/>
        </w:rPr>
      </w:pP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申请人</w:t>
      </w:r>
      <w:r>
        <w:rPr>
          <w:rFonts w:hint="eastAsia" w:ascii="Times New Roman" w:hAnsi="Times New Roman" w:eastAsia="仿宋_GB2312" w:cs="Times New Roman"/>
          <w:sz w:val="32"/>
          <w:szCs w:val="32"/>
          <w:lang w:eastAsia="zh-CN"/>
        </w:rPr>
        <w:t>：周某某</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被申请人</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苏州市姑苏区市场监督管理局</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申请人</w:t>
      </w:r>
      <w:r>
        <w:rPr>
          <w:rFonts w:hint="eastAsia" w:ascii="Times New Roman" w:hAnsi="Times New Roman" w:eastAsia="仿宋_GB2312" w:cs="Times New Roman"/>
          <w:sz w:val="32"/>
          <w:szCs w:val="32"/>
          <w:lang w:eastAsia="zh-CN"/>
        </w:rPr>
        <w:t>周某某</w:t>
      </w:r>
      <w:r>
        <w:rPr>
          <w:rFonts w:hint="eastAsia" w:ascii="Times New Roman" w:hAnsi="Times New Roman" w:eastAsia="仿宋_GB2312" w:cs="Times New Roman"/>
          <w:sz w:val="32"/>
          <w:szCs w:val="32"/>
        </w:rPr>
        <w:t>对被申请人苏州市姑苏区市场监督管理局就其举报</w:t>
      </w:r>
      <w:r>
        <w:rPr>
          <w:rFonts w:hint="eastAsia" w:ascii="Times New Roman" w:hAnsi="Times New Roman" w:eastAsia="仿宋_GB2312" w:cs="Times New Roman"/>
          <w:sz w:val="32"/>
          <w:szCs w:val="32"/>
          <w:lang w:eastAsia="zh-CN"/>
        </w:rPr>
        <w:t>苏州某网络科技有限公司</w:t>
      </w:r>
      <w:r>
        <w:rPr>
          <w:rFonts w:hint="eastAsia" w:ascii="Times New Roman" w:hAnsi="Times New Roman" w:eastAsia="仿宋_GB2312" w:cs="Times New Roman"/>
          <w:sz w:val="32"/>
          <w:szCs w:val="32"/>
        </w:rPr>
        <w:t>作出的不予立案决定不服，于2022年9月9日向本机关申请行政复议。经审查，本机关依法予以受理，经延长审限，现已审理终结。</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申请人请求：撤销被申请人于2022年7月4日在12315平台做出的不予立案行政行为，并责令被申请人重新作出处理。</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申请人称：申请人于2022年2月26日在</w:t>
      </w:r>
      <w:r>
        <w:rPr>
          <w:rFonts w:hint="eastAsia" w:ascii="Times New Roman" w:hAnsi="Times New Roman" w:eastAsia="仿宋_GB2312" w:cs="Times New Roman"/>
          <w:sz w:val="32"/>
          <w:szCs w:val="32"/>
          <w:lang w:eastAsia="zh-CN"/>
        </w:rPr>
        <w:t>某网购平台</w:t>
      </w:r>
      <w:r>
        <w:rPr>
          <w:rFonts w:hint="eastAsia" w:ascii="Times New Roman" w:hAnsi="Times New Roman" w:eastAsia="仿宋_GB2312" w:cs="Times New Roman"/>
          <w:sz w:val="32"/>
          <w:szCs w:val="32"/>
        </w:rPr>
        <w:t>店铺“</w:t>
      </w:r>
      <w:r>
        <w:rPr>
          <w:rFonts w:hint="eastAsia" w:ascii="Times New Roman" w:hAnsi="Times New Roman" w:eastAsia="仿宋_GB2312" w:cs="Times New Roman"/>
          <w:sz w:val="32"/>
          <w:szCs w:val="32"/>
          <w:lang w:eastAsia="zh-CN"/>
        </w:rPr>
        <w:t>某旗舰店</w:t>
      </w:r>
      <w:r>
        <w:rPr>
          <w:rFonts w:hint="eastAsia" w:ascii="Times New Roman" w:hAnsi="Times New Roman" w:eastAsia="仿宋_GB2312" w:cs="Times New Roman"/>
          <w:sz w:val="32"/>
          <w:szCs w:val="32"/>
        </w:rPr>
        <w:t>”，支付花费7.52元购买网店标题宣称“蒸笼布” 一份，订单编号：</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1175。申请人于2022年2月28日签收后发现问题，于2022年6月25日在12315平台进行举报。2022年7月4日，申请人得知在全国12315平台(www.12315. cn)的举报告知书不予立案，对此不予认可。申请人认为，申请人于2022年6月25日在全国12315平台实名举报的违法行为，附上营业执照、店铺详情、产品照片等相关图片，并对商家违法行为进行逐一列举说明。通过申请人举报时候上传的照片可以看到商家所销售的产品缺少相关信息标注，被申请人发现商家存在违法行为，却仅是责令整改，并未要求商家对已售产品进行召回等补救措施，缺乏事实和法律依据。其次，被申请人并未对申请人提出的商家产品无检测报告等问题进行答复，属于主观意识上的不作为，故申请行政复议。</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申请人提供的证据有：1.消费者投诉举报书；2.全国12315平台个人信息中心页截图；3.全国12315平台举报详情页截图；4.</w:t>
      </w:r>
      <w:r>
        <w:rPr>
          <w:rFonts w:hint="eastAsia" w:ascii="Times New Roman" w:hAnsi="Times New Roman" w:eastAsia="仿宋_GB2312" w:cs="Times New Roman"/>
          <w:sz w:val="32"/>
          <w:szCs w:val="32"/>
          <w:lang w:eastAsia="zh-CN"/>
        </w:rPr>
        <w:t>某网店</w:t>
      </w:r>
      <w:r>
        <w:rPr>
          <w:rFonts w:hint="eastAsia" w:ascii="Times New Roman" w:hAnsi="Times New Roman" w:eastAsia="仿宋_GB2312" w:cs="Times New Roman"/>
          <w:sz w:val="32"/>
          <w:szCs w:val="32"/>
        </w:rPr>
        <w:t>经营者证照信息页截图、天猫网购平台交易页截图；5.商品照片、快递邮寄照片。</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被申请人称：2022年6月25日，被申请人收到申请人在全国12315平台举报称：申请人于2022年2月26日</w:t>
      </w:r>
      <w:r>
        <w:rPr>
          <w:rFonts w:hint="eastAsia" w:ascii="Times New Roman" w:hAnsi="Times New Roman" w:eastAsia="仿宋_GB2312" w:cs="Times New Roman"/>
          <w:sz w:val="32"/>
          <w:szCs w:val="32"/>
          <w:lang w:eastAsia="zh-CN"/>
        </w:rPr>
        <w:t>某网购平台</w:t>
      </w:r>
      <w:r>
        <w:rPr>
          <w:rFonts w:hint="eastAsia" w:ascii="Times New Roman" w:hAnsi="Times New Roman" w:eastAsia="仿宋_GB2312" w:cs="Times New Roman"/>
          <w:sz w:val="32"/>
          <w:szCs w:val="32"/>
        </w:rPr>
        <w:t>店铺“</w:t>
      </w:r>
      <w:r>
        <w:rPr>
          <w:rFonts w:hint="eastAsia" w:ascii="Times New Roman" w:hAnsi="Times New Roman" w:eastAsia="仿宋_GB2312" w:cs="Times New Roman"/>
          <w:sz w:val="32"/>
          <w:szCs w:val="32"/>
          <w:lang w:eastAsia="zh-CN"/>
        </w:rPr>
        <w:t>某旗舰店</w:t>
      </w:r>
      <w:r>
        <w:rPr>
          <w:rFonts w:hint="eastAsia" w:ascii="Times New Roman" w:hAnsi="Times New Roman" w:eastAsia="仿宋_GB2312" w:cs="Times New Roman"/>
          <w:sz w:val="32"/>
          <w:szCs w:val="32"/>
        </w:rPr>
        <w:t>”，支付7.52元购买“蒸笼布”一份，商家发货电话：159</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1906, 到货后发现问题，特来举报：问题一查看产品包装简单，无标签标识，无生产日期，保质期，厂名厂址，执行标准等重要信息。无法得知产品的真实属性，属于典型的三无产品，对人身安全存在重大安全隐患。问题二产品网页宣传“食品级”，但并无任何证据证明该产品属性，存在</w:t>
      </w:r>
      <w:r>
        <w:rPr>
          <w:rFonts w:hint="eastAsia" w:ascii="Times New Roman" w:hAnsi="Times New Roman" w:eastAsia="仿宋_GB2312" w:cs="Times New Roman"/>
          <w:sz w:val="32"/>
          <w:szCs w:val="32"/>
          <w:lang w:eastAsia="zh-CN"/>
        </w:rPr>
        <w:t>虚假</w:t>
      </w:r>
      <w:r>
        <w:rPr>
          <w:rFonts w:hint="eastAsia" w:ascii="Times New Roman" w:hAnsi="Times New Roman" w:eastAsia="仿宋_GB2312" w:cs="Times New Roman"/>
          <w:sz w:val="32"/>
          <w:szCs w:val="32"/>
        </w:rPr>
        <w:t>宣传，严重影响食品安全；问题三产品打开有</w:t>
      </w:r>
      <w:r>
        <w:rPr>
          <w:rFonts w:hint="eastAsia" w:ascii="Times New Roman" w:hAnsi="Times New Roman" w:eastAsia="仿宋_GB2312" w:cs="Times New Roman"/>
          <w:sz w:val="32"/>
          <w:szCs w:val="32"/>
          <w:lang w:eastAsia="zh-CN"/>
        </w:rPr>
        <w:t>刺鼻性</w:t>
      </w:r>
      <w:r>
        <w:rPr>
          <w:rFonts w:hint="eastAsia" w:ascii="Times New Roman" w:hAnsi="Times New Roman" w:eastAsia="仿宋_GB2312" w:cs="Times New Roman"/>
          <w:sz w:val="32"/>
          <w:szCs w:val="32"/>
        </w:rPr>
        <w:t>气味，违反《食品接触材料及制品通用安全要求》之4.2感官要求；问题四商家无法提供《食品接触材料及制品通用安全要求》要求检测所有项目的报告，侵害消费者知悉其购买、使用的商品或者接受的服务的真实情况的权利，存在重大食品安全隐患。请求市场监督局依法对商家调查，并将处理结果和申请人提及相关的产品证明报告以平台网站文字回复和书面邮寄信函回复二种方式回复申请人，以便申请人行政复议和起诉维权之用。经调查，被举报人所售“蒸笼布”无标签标识信息。针对申请人提出的涉案产品有明显刺鼻性气味问题，经询问被举报人，涉案产品无外观合格证明和相关检验报告。被举报人所售涉案产品“蒸笼布”不符合《中华人民共和国产品质量法》第二十七条相关规定，违反了《中华人民共和国产品质量法》第三十六条的相关规定。针对申请人提出的涉案产品宣传是“食品级”问题，经询问被举报人，被举报人无法提供涉案产品符合“食品级”的检验合格证明，也无法提供相关“食品级”依据。被举报人违反了《中华人民共和国广告法》第二十八条相关规定。针对申请人上述举报内容，考虑涉案产品“蒸笼布”销量较少（共售1件，申请人所购），货值金额较小（共7.52元），被举报人违法行为轻微，积极配合调查，主动下架涉案商品，联系举报人退款，违法情节未达到严重程度，被举报人违法行为轻微。被申请人本着过罚相当，坚持处罚与教育相结合原则，依据《中华人民共和国产品质量法》第五十四条、《中华人民共和国行政处罚法》第六条、第三十三条相关规定，被申请人于2022年7月1日责令被举报人改正违法行为，并对被举报人进行教育，让其规范合法经营，不予行政处罚，不予立案。为保护消费者权益，经被申请人沟通调解，被举报人已联系申请人让其申请退款。根据《市场监督管理行政处罚程序规定》第十八条相关规定，被申请人于2022年7月1日经部门负责人批准决定不予立案，符合法定程序。根据《市场监督管理投诉举报处理暂行办法》第三十一条第二款相关规定，被申请人于2022年7月4日将责令被举报人改正违法行为，不予立案情况向申请人进行告知，符合法定程序。综上所述，恳请复议机关维持被申请人的行政处理行为。</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被申请人提供的证据有：1.全国12315平台举报材料及流转信息；2.案件来源登记表、不予立案审批表；3.被举报人营业执照复印件及相关委托情况；4.询问笔录；5</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涉案产品进销情况、下架情况、平台店铺关闭截图；6</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责令整改通知书；7</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被举报人联系申请人退款聊天记录。</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经审理查明：2022年6月25日，被申请人收到申请人在全国12315平台举报，称其于2022年2月26日在</w:t>
      </w:r>
      <w:r>
        <w:rPr>
          <w:rFonts w:hint="eastAsia" w:ascii="Times New Roman" w:hAnsi="Times New Roman" w:eastAsia="仿宋_GB2312" w:cs="Times New Roman"/>
          <w:sz w:val="32"/>
          <w:szCs w:val="32"/>
          <w:lang w:eastAsia="zh-CN"/>
        </w:rPr>
        <w:t>某网购平台店铺</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某旗舰店</w:t>
      </w:r>
      <w:r>
        <w:rPr>
          <w:rFonts w:hint="eastAsia" w:ascii="Times New Roman" w:hAnsi="Times New Roman" w:eastAsia="仿宋_GB2312" w:cs="Times New Roman"/>
          <w:sz w:val="32"/>
          <w:szCs w:val="32"/>
        </w:rPr>
        <w:t>”（经营主体为</w:t>
      </w:r>
      <w:r>
        <w:rPr>
          <w:rFonts w:hint="eastAsia" w:ascii="Times New Roman" w:hAnsi="Times New Roman" w:eastAsia="仿宋_GB2312" w:cs="Times New Roman"/>
          <w:sz w:val="32"/>
          <w:szCs w:val="32"/>
          <w:lang w:eastAsia="zh-CN"/>
        </w:rPr>
        <w:t>苏州某网络科技有限公司</w:t>
      </w:r>
      <w:r>
        <w:rPr>
          <w:rFonts w:hint="eastAsia" w:ascii="Times New Roman" w:hAnsi="Times New Roman" w:eastAsia="仿宋_GB2312" w:cs="Times New Roman"/>
          <w:sz w:val="32"/>
          <w:szCs w:val="32"/>
        </w:rPr>
        <w:t>），支付7.52元购买“蒸笼布”一份，到货后发现问题。问题一查看产品包装简单，无标签标识</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无生产日期</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保质期</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厂名厂址</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执行标准等重要信息，属于典型的三无产品。问题二产品网页宣传“食品级"，但并无任何证据证明该产品属性，存在虚假宣传，严重影响食品安全；问题三产品打开有</w:t>
      </w:r>
      <w:r>
        <w:rPr>
          <w:rFonts w:hint="eastAsia" w:ascii="Times New Roman" w:hAnsi="Times New Roman" w:eastAsia="仿宋_GB2312" w:cs="Times New Roman"/>
          <w:sz w:val="32"/>
          <w:szCs w:val="32"/>
          <w:lang w:eastAsia="zh-CN"/>
        </w:rPr>
        <w:t>刺鼻性</w:t>
      </w:r>
      <w:r>
        <w:rPr>
          <w:rFonts w:hint="eastAsia" w:ascii="Times New Roman" w:hAnsi="Times New Roman" w:eastAsia="仿宋_GB2312" w:cs="Times New Roman"/>
          <w:sz w:val="32"/>
          <w:szCs w:val="32"/>
        </w:rPr>
        <w:t>气味，违反《食品接触材料及制品通用安全要求》之4.2感官要求；问题四商家无法提供《食品接触材料及制品通用安全要求》要求检测所有项目的报告，侵害消费者知悉其购买、使用的商品或者接受的服务的真实情况的权利，存在重大食品安全隐患。请求被申请人依法对商家调查。同日，被申请人对该案源进行了登记。</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2022年6月30日，被申请人对被举报人</w:t>
      </w:r>
      <w:r>
        <w:rPr>
          <w:rFonts w:hint="eastAsia" w:ascii="Times New Roman" w:hAnsi="Times New Roman" w:eastAsia="仿宋_GB2312" w:cs="Times New Roman"/>
          <w:sz w:val="32"/>
          <w:szCs w:val="32"/>
          <w:lang w:eastAsia="zh-CN"/>
        </w:rPr>
        <w:t>苏州某网络科技有限公司</w:t>
      </w:r>
      <w:r>
        <w:rPr>
          <w:rFonts w:hint="eastAsia" w:ascii="Times New Roman" w:hAnsi="Times New Roman" w:eastAsia="仿宋_GB2312" w:cs="Times New Roman"/>
          <w:sz w:val="32"/>
          <w:szCs w:val="32"/>
        </w:rPr>
        <w:t>的委托代理人</w:t>
      </w:r>
      <w:r>
        <w:rPr>
          <w:rFonts w:hint="eastAsia" w:ascii="Times New Roman" w:hAnsi="Times New Roman" w:eastAsia="仿宋_GB2312" w:cs="Times New Roman"/>
          <w:sz w:val="32"/>
          <w:szCs w:val="32"/>
          <w:lang w:eastAsia="zh-CN"/>
        </w:rPr>
        <w:t>陈某某</w:t>
      </w:r>
      <w:r>
        <w:rPr>
          <w:rFonts w:hint="eastAsia" w:ascii="Times New Roman" w:hAnsi="Times New Roman" w:eastAsia="仿宋_GB2312" w:cs="Times New Roman"/>
          <w:sz w:val="32"/>
          <w:szCs w:val="32"/>
        </w:rPr>
        <w:t>进行了询问并制作了询问笔录，其承认所售产品无标签标识，无厂名厂址、生产日期、执行标准等信息，也无相关检验合格报告。根据上述情况，被申请人于2022年6月30日作出《责令改正通知书》（姑苏市监责改字</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001号）及《责令改正通知书》（姑苏市监责改字</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002号），责令被举报人改正销售无厂名厂址、执行标准等标签标识，无检验合格证明的产品行为及改正虚假宣传行为。被申请人随即关闭了该店铺、下架案涉商品，并联系申请人退货退款。</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综合上述事实，被申请人考虑到被举报人违法行为轻微，积极配合调查，于调查过程中已下架涉案产品，并联系举报人退货退款，未发现造成危害后果，经办案机构负责人及部门负责人审批，于2022年7月1日决定不予立案。2022年7月4日，被申请人通过全国12315平台告知申请人不予立案决定及理由。</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以上事实有下列证据证明：1.全国12315平台举报材料及流转信息；2.案件来源登记表、不予立案审批表；3.被举报人营业执照复印件及相关委托情况；4.询问笔录；5</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涉案产品进销情况、下架情况、平台店铺关闭截图；6</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责令整改通知书；7</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 xml:space="preserve">被举报人联系申请人退款聊天记录。 </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本机关认为：《中华人民共和国行政处罚法》第六条规定，实施行政处罚，纠正违法行为，应当坚持处罚与教育相结合，教育公民、法人或者其他组织自觉守法。第三十三条规定，违法行为轻微并及时改正，没有造成危害后果的，不予行政处罚。初次违法且危害后果轻微并及时改正的，可以不予行政处罚。当事人有证据足以证明没有主观过错的，不予行政处罚。法律、行政法规另有规定的，从其规定。对当事人的违法行为依法不予行政处罚的，行政机关应当对当事人进行教育。《市场监督管理行政处罚程序规定》第二十条第一款第（一）项规定，经核查，有下列情形之一的，可以不予立案：（一）违法行为轻微并及时改正，没有造成危害后果。</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本案中，</w:t>
      </w:r>
      <w:r>
        <w:rPr>
          <w:rFonts w:hint="eastAsia" w:ascii="Times New Roman" w:hAnsi="Times New Roman" w:eastAsia="仿宋_GB2312" w:cs="Times New Roman"/>
          <w:sz w:val="32"/>
          <w:szCs w:val="32"/>
          <w:lang w:eastAsia="zh-CN"/>
        </w:rPr>
        <w:t>苏州某网络科技有限公司</w:t>
      </w:r>
      <w:r>
        <w:rPr>
          <w:rFonts w:hint="eastAsia" w:ascii="Times New Roman" w:hAnsi="Times New Roman" w:eastAsia="仿宋_GB2312" w:cs="Times New Roman"/>
          <w:sz w:val="32"/>
          <w:szCs w:val="32"/>
        </w:rPr>
        <w:t>所售“蒸笼布”，存在无厂名厂址、生产日期、执行标准等标签标识信息、无检验合格证明、虚假宣传等问题，违反了《中华人民共和国产品质量法》第二十七条以及《中华人民共和国广告法》第二十八条的规定，被申请人已经责令被举报人改正违法行为。考虑到涉案产品“蒸笼布”销量较少，货值金额较小，被举报人违法行为轻微；且被举报人已关闭案涉店铺、下架案涉商品，并联系申请人退货退款，被举报人已及时纠正了违法行为，且未造成危害后果。因此，被申请人决定不予立案并无不当。</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被申请人于2022年6月25日收到申请人的举报，于2022年7月1日作出不予立案决定，并于2022年7月4日通过全国12315平台告知申请人对其举报的处理情况。被申请人对申请人举报事项的处理程序符合法律规定。</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综上，根据《中华人民共和国行政复议法》第二十八条第一款第（一）项之规定，本机关决定如下：</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维持苏州市姑苏区市场监督管理局作出的不予立案决定。</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申请人如对本决定不服，可以自收到本决定书之日起15日内依法向人民法院提起行政诉讼。</w:t>
      </w:r>
      <w:bookmarkStart w:id="0" w:name="_GoBack"/>
      <w:bookmarkEnd w:id="0"/>
    </w:p>
    <w:sectPr>
      <w:footerReference r:id="rId3" w:type="default"/>
      <w:pgSz w:w="11906" w:h="16838"/>
      <w:pgMar w:top="2041" w:right="1531" w:bottom="192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w:t>
                          </w:r>
                          <w:r>
                            <w:rPr>
                              <w:rFonts w:hint="eastAsia" w:ascii="宋体" w:hAnsi="宋体" w:eastAsia="宋体" w:cs="宋体"/>
                              <w:sz w:val="32"/>
                              <w:szCs w:val="32"/>
                            </w:rPr>
                            <w:fldChar w:fldCharType="end"/>
                          </w:r>
                          <w:r>
                            <w:rPr>
                              <w:rFonts w:hint="eastAsia" w:ascii="宋体" w:hAnsi="宋体" w:eastAsia="宋体" w:cs="宋体"/>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4"/>
                      <w:rPr>
                        <w:rFonts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w:t>
                    </w:r>
                    <w:r>
                      <w:rPr>
                        <w:rFonts w:hint="eastAsia" w:ascii="宋体" w:hAnsi="宋体" w:eastAsia="宋体" w:cs="宋体"/>
                        <w:sz w:val="32"/>
                        <w:szCs w:val="32"/>
                      </w:rPr>
                      <w:fldChar w:fldCharType="end"/>
                    </w:r>
                    <w:r>
                      <w:rPr>
                        <w:rFonts w:hint="eastAsia" w:ascii="宋体" w:hAnsi="宋体" w:eastAsia="宋体" w:cs="宋体"/>
                        <w:sz w:val="32"/>
                        <w:szCs w:val="32"/>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3B62"/>
    <w:rsid w:val="000162BB"/>
    <w:rsid w:val="00057485"/>
    <w:rsid w:val="000B7AA4"/>
    <w:rsid w:val="000C0EC6"/>
    <w:rsid w:val="000D6400"/>
    <w:rsid w:val="000E6EED"/>
    <w:rsid w:val="00117BCD"/>
    <w:rsid w:val="00117D78"/>
    <w:rsid w:val="0013175E"/>
    <w:rsid w:val="001470F2"/>
    <w:rsid w:val="00157166"/>
    <w:rsid w:val="00167590"/>
    <w:rsid w:val="001A34BA"/>
    <w:rsid w:val="001A7276"/>
    <w:rsid w:val="001A7784"/>
    <w:rsid w:val="001B11D8"/>
    <w:rsid w:val="001C71C0"/>
    <w:rsid w:val="001D0745"/>
    <w:rsid w:val="0020338E"/>
    <w:rsid w:val="00222707"/>
    <w:rsid w:val="0024227F"/>
    <w:rsid w:val="00257F7C"/>
    <w:rsid w:val="00262CCA"/>
    <w:rsid w:val="00271A49"/>
    <w:rsid w:val="002A09B3"/>
    <w:rsid w:val="002C0D62"/>
    <w:rsid w:val="003346C9"/>
    <w:rsid w:val="00335A03"/>
    <w:rsid w:val="00347E13"/>
    <w:rsid w:val="003751F8"/>
    <w:rsid w:val="003761CB"/>
    <w:rsid w:val="00382398"/>
    <w:rsid w:val="00383D3C"/>
    <w:rsid w:val="003D15D5"/>
    <w:rsid w:val="003E5560"/>
    <w:rsid w:val="003F787C"/>
    <w:rsid w:val="00421471"/>
    <w:rsid w:val="00423B6E"/>
    <w:rsid w:val="00431A89"/>
    <w:rsid w:val="004A376B"/>
    <w:rsid w:val="004B67A5"/>
    <w:rsid w:val="004D4E45"/>
    <w:rsid w:val="005348F2"/>
    <w:rsid w:val="00537741"/>
    <w:rsid w:val="005444A5"/>
    <w:rsid w:val="005C3DC2"/>
    <w:rsid w:val="005C50B9"/>
    <w:rsid w:val="005D137E"/>
    <w:rsid w:val="00663CF8"/>
    <w:rsid w:val="00682F9B"/>
    <w:rsid w:val="00687F09"/>
    <w:rsid w:val="006A69E9"/>
    <w:rsid w:val="006C4AC8"/>
    <w:rsid w:val="006D5D3E"/>
    <w:rsid w:val="006E0F8F"/>
    <w:rsid w:val="006E6473"/>
    <w:rsid w:val="007535F5"/>
    <w:rsid w:val="007836AF"/>
    <w:rsid w:val="007A7262"/>
    <w:rsid w:val="007B3A33"/>
    <w:rsid w:val="007C109E"/>
    <w:rsid w:val="007C3ADB"/>
    <w:rsid w:val="00825D0D"/>
    <w:rsid w:val="00827116"/>
    <w:rsid w:val="00827BC6"/>
    <w:rsid w:val="00846A56"/>
    <w:rsid w:val="00851B27"/>
    <w:rsid w:val="008715F9"/>
    <w:rsid w:val="00873B62"/>
    <w:rsid w:val="00876AFB"/>
    <w:rsid w:val="008A55D5"/>
    <w:rsid w:val="008B3675"/>
    <w:rsid w:val="008C0439"/>
    <w:rsid w:val="008E1281"/>
    <w:rsid w:val="008F450E"/>
    <w:rsid w:val="0093064F"/>
    <w:rsid w:val="009A6E44"/>
    <w:rsid w:val="009C0BE2"/>
    <w:rsid w:val="009D2F33"/>
    <w:rsid w:val="009D4D52"/>
    <w:rsid w:val="00A04366"/>
    <w:rsid w:val="00A75473"/>
    <w:rsid w:val="00AC1390"/>
    <w:rsid w:val="00AE6574"/>
    <w:rsid w:val="00B1615A"/>
    <w:rsid w:val="00B31D5E"/>
    <w:rsid w:val="00B40D91"/>
    <w:rsid w:val="00B53360"/>
    <w:rsid w:val="00B928EA"/>
    <w:rsid w:val="00C0568D"/>
    <w:rsid w:val="00C07E2E"/>
    <w:rsid w:val="00C13BC1"/>
    <w:rsid w:val="00C43FB3"/>
    <w:rsid w:val="00C619E8"/>
    <w:rsid w:val="00C62271"/>
    <w:rsid w:val="00C956F7"/>
    <w:rsid w:val="00CA22DB"/>
    <w:rsid w:val="00CC19D7"/>
    <w:rsid w:val="00D0790F"/>
    <w:rsid w:val="00D26649"/>
    <w:rsid w:val="00D3058E"/>
    <w:rsid w:val="00D55778"/>
    <w:rsid w:val="00D71111"/>
    <w:rsid w:val="00E07CFE"/>
    <w:rsid w:val="00E2037E"/>
    <w:rsid w:val="00E3196D"/>
    <w:rsid w:val="00E44BB5"/>
    <w:rsid w:val="00E52E6B"/>
    <w:rsid w:val="00E7680E"/>
    <w:rsid w:val="00E805E4"/>
    <w:rsid w:val="00EA2595"/>
    <w:rsid w:val="00EB1262"/>
    <w:rsid w:val="00EE0B16"/>
    <w:rsid w:val="00F11F49"/>
    <w:rsid w:val="00F33234"/>
    <w:rsid w:val="00F34783"/>
    <w:rsid w:val="00F36D45"/>
    <w:rsid w:val="00F45918"/>
    <w:rsid w:val="00F50117"/>
    <w:rsid w:val="00F53FC7"/>
    <w:rsid w:val="00F621F0"/>
    <w:rsid w:val="00F62A06"/>
    <w:rsid w:val="00F67818"/>
    <w:rsid w:val="00F96948"/>
    <w:rsid w:val="00FE33C2"/>
    <w:rsid w:val="00FF1D91"/>
    <w:rsid w:val="00FF72E5"/>
    <w:rsid w:val="010B2749"/>
    <w:rsid w:val="0AED3851"/>
    <w:rsid w:val="0C856F90"/>
    <w:rsid w:val="0D271C98"/>
    <w:rsid w:val="0D5E121E"/>
    <w:rsid w:val="0F293FAC"/>
    <w:rsid w:val="10086067"/>
    <w:rsid w:val="10FD240A"/>
    <w:rsid w:val="11634A72"/>
    <w:rsid w:val="129667C9"/>
    <w:rsid w:val="13E32E21"/>
    <w:rsid w:val="15ED02C8"/>
    <w:rsid w:val="164419B9"/>
    <w:rsid w:val="19B77820"/>
    <w:rsid w:val="1A441D00"/>
    <w:rsid w:val="1A5368E1"/>
    <w:rsid w:val="1A577B80"/>
    <w:rsid w:val="1B887916"/>
    <w:rsid w:val="1D6D0BEC"/>
    <w:rsid w:val="1D7664DB"/>
    <w:rsid w:val="1FAE010A"/>
    <w:rsid w:val="20137635"/>
    <w:rsid w:val="21561D3C"/>
    <w:rsid w:val="22901D83"/>
    <w:rsid w:val="25A85B8C"/>
    <w:rsid w:val="2CE67B9D"/>
    <w:rsid w:val="2F820879"/>
    <w:rsid w:val="35CD5E69"/>
    <w:rsid w:val="360202C0"/>
    <w:rsid w:val="37BD0D4C"/>
    <w:rsid w:val="3BF806F5"/>
    <w:rsid w:val="3D591835"/>
    <w:rsid w:val="3D9E2B65"/>
    <w:rsid w:val="3F6558B6"/>
    <w:rsid w:val="41714E97"/>
    <w:rsid w:val="43702E9F"/>
    <w:rsid w:val="4A5B6EE3"/>
    <w:rsid w:val="4A623D03"/>
    <w:rsid w:val="4BE34DE2"/>
    <w:rsid w:val="4E752895"/>
    <w:rsid w:val="512E644B"/>
    <w:rsid w:val="54443674"/>
    <w:rsid w:val="551A373C"/>
    <w:rsid w:val="57152321"/>
    <w:rsid w:val="588F5CB4"/>
    <w:rsid w:val="58BF4D65"/>
    <w:rsid w:val="5A2B7D30"/>
    <w:rsid w:val="5D6020D2"/>
    <w:rsid w:val="5D8F7CB1"/>
    <w:rsid w:val="5FB9535E"/>
    <w:rsid w:val="607D58A5"/>
    <w:rsid w:val="62BF7592"/>
    <w:rsid w:val="63A7788F"/>
    <w:rsid w:val="63B82D01"/>
    <w:rsid w:val="65D16994"/>
    <w:rsid w:val="694F3539"/>
    <w:rsid w:val="6C9A01EB"/>
    <w:rsid w:val="6E5C722B"/>
    <w:rsid w:val="6F275468"/>
    <w:rsid w:val="705167BF"/>
    <w:rsid w:val="777D5A18"/>
    <w:rsid w:val="7A715E81"/>
    <w:rsid w:val="7BA0542C"/>
    <w:rsid w:val="7BA37F4E"/>
    <w:rsid w:val="7D0E7EFC"/>
    <w:rsid w:val="7D62298A"/>
    <w:rsid w:val="7E671D60"/>
    <w:rsid w:val="7FE82D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0"/>
    <w:semiHidden/>
    <w:unhideWhenUsed/>
    <w:qFormat/>
    <w:uiPriority w:val="99"/>
    <w:rPr>
      <w:rFonts w:ascii="宋体" w:eastAsia="宋体"/>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rPr>
      <w:sz w:val="24"/>
    </w:rPr>
  </w:style>
  <w:style w:type="character" w:styleId="9">
    <w:name w:val="annotation reference"/>
    <w:qFormat/>
    <w:uiPriority w:val="0"/>
    <w:rPr>
      <w:sz w:val="21"/>
      <w:szCs w:val="21"/>
    </w:rPr>
  </w:style>
  <w:style w:type="character" w:customStyle="1" w:styleId="10">
    <w:name w:val="批注框文本 字符"/>
    <w:basedOn w:val="8"/>
    <w:link w:val="3"/>
    <w:semiHidden/>
    <w:qFormat/>
    <w:uiPriority w:val="99"/>
    <w:rPr>
      <w:rFonts w:ascii="宋体" w:eastAsia="宋体"/>
      <w:sz w:val="18"/>
      <w:szCs w:val="18"/>
    </w:rPr>
  </w:style>
  <w:style w:type="character" w:customStyle="1" w:styleId="11">
    <w:name w:val="页眉 字符"/>
    <w:basedOn w:val="8"/>
    <w:link w:val="5"/>
    <w:qFormat/>
    <w:uiPriority w:val="99"/>
    <w:rPr>
      <w:sz w:val="18"/>
      <w:szCs w:val="18"/>
    </w:rPr>
  </w:style>
  <w:style w:type="character" w:customStyle="1" w:styleId="12">
    <w:name w:val="页脚 字符"/>
    <w:basedOn w:val="8"/>
    <w:link w:val="4"/>
    <w:qFormat/>
    <w:uiPriority w:val="99"/>
    <w:rPr>
      <w:sz w:val="18"/>
      <w:szCs w:val="18"/>
    </w:rPr>
  </w:style>
  <w:style w:type="paragraph" w:customStyle="1" w:styleId="13">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810</Words>
  <Characters>4622</Characters>
  <Lines>38</Lines>
  <Paragraphs>10</Paragraphs>
  <TotalTime>15</TotalTime>
  <ScaleCrop>false</ScaleCrop>
  <LinksUpToDate>false</LinksUpToDate>
  <CharactersWithSpaces>5422</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2021-04-16T07:33:00Z</dcterms:created>
  <dc:creator>华 一品</dc:creator>
  <cp:lastModifiedBy>周丰</cp:lastModifiedBy>
  <cp:lastPrinted>2022-06-21T03:13:00Z</cp:lastPrinted>
  <dcterms:modified xsi:type="dcterms:W3CDTF">2023-01-09T08:43:53Z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