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420"/>
        <w:jc w:val="center"/>
        <w:rPr>
          <w:rFonts w:hint="eastAsia" w:ascii="宋体" w:hAnsi="宋体" w:eastAsia="宋体" w:cs="宋体"/>
          <w:b/>
          <w:bCs/>
          <w:sz w:val="52"/>
          <w:szCs w:val="52"/>
        </w:rPr>
      </w:pPr>
      <w:r>
        <w:rPr>
          <w:rFonts w:hint="eastAsia" w:ascii="宋体" w:hAnsi="宋体" w:eastAsia="宋体" w:cs="宋体"/>
          <w:b/>
          <w:bCs/>
          <w:sz w:val="52"/>
          <w:szCs w:val="52"/>
        </w:rPr>
        <w:t>苏州市姑苏区人民政府</w:t>
      </w:r>
    </w:p>
    <w:p>
      <w:pPr>
        <w:spacing w:line="560" w:lineRule="exact"/>
        <w:jc w:val="center"/>
        <w:rPr>
          <w:rFonts w:hint="eastAsia" w:ascii="宋体" w:hAnsi="宋体" w:eastAsia="宋体" w:cs="宋体"/>
          <w:b/>
          <w:bCs/>
          <w:sz w:val="52"/>
          <w:szCs w:val="52"/>
        </w:rPr>
      </w:pPr>
      <w:r>
        <w:rPr>
          <w:rFonts w:hint="eastAsia" w:ascii="宋体" w:hAnsi="宋体" w:eastAsia="宋体" w:cs="宋体"/>
          <w:b/>
          <w:bCs/>
          <w:sz w:val="52"/>
          <w:szCs w:val="52"/>
        </w:rPr>
        <w:t xml:space="preserve"> 行政复议决定书</w:t>
      </w:r>
    </w:p>
    <w:p>
      <w:pPr>
        <w:spacing w:line="560" w:lineRule="exact"/>
        <w:jc w:val="right"/>
        <w:rPr>
          <w:rFonts w:hint="eastAsia" w:ascii="仿宋" w:hAnsi="仿宋" w:eastAsia="仿宋" w:cs="仿宋"/>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申请人李某某。</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被申请人苏州市姑苏区市场监督管理局。</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李某某对被申请人苏州市姑苏区市场监督管理局就其举报姑苏区某烟杂店作出的不予立案决定不服，于2024年4月22日向本机关申请行政复议，后于2024年4月28日补正复议材料。经审查，本机关依法予以受理，现已审理终结。</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请求：1.要求确认被申请人的行政行为违法；2.要求被申请人撤销对姑苏区某烟杂店举报事项不立案的行政行为；3.责令被申请人限期重新履行法定职责、重新立案调查、对消费者先行赔付；4.要求被申请人依法查处商家，并依法作出行政处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称：其于2024年3月31日在美团平台店铺“某超市”（主体为姑苏区某烟杂店）花费17.1元购买了一款名称为“毛铺42度苦荞白酒125ml”。收到商品之后，该商品的名称写着露酒，执行标准为Q/JJ0026S，也不是白酒的执行标准Q/BGJ0020S、GB/T21822、GB/T26760，和商家在主页宣传的内容严重不一样，属于虚假宣传。申请人于2024年4月2日向被申请人投诉该店主体。被申请人于2024年4月15日给出答复，答复内容为：“【苏州12315】您好!根据《市场监督管理投诉举报处理暂行办法》、《市场监督管理行政处罚程序规定》相关规定，您的举报经核查，我单位决定不予立案。1.执法人员已至现场核查，针对举报人反映的情况经核实后已责令商家改正，商家积极配合。因情节轻微，我局决定不予立案。2.投诉受理。我局进行调解，商家拒绝调解，我局终止调解。(姑苏区市场监督管理局)”申请人不服被申请人的答复。第一，被申请人存在认定事实不清楚。申请人为消费者，属于弱势群体，被申请人应当公正对待消费者。被申请人认为商家已经改正，并且情节轻微，明显存在问题，但商家并未告知申请人，其商品“毛铺42度苦荞白酒 125ml”是露酒，明显存在欺诈申请人的行为，依据《中华人民共和国消费者权益保护法》第五十二条规定，属于虚假宣传，导致申请人花钱购买到不合格的商品，不能退货退款，合法权益得不到保障。第二，依据《中华人民共和国行政复议法》第六条、《中华人民共和国消费者权益保护法》第二条、第七条、最高人民法院关于举报人对行政机关就举报事项作出的处理或者不作为行为不服是否具有行政复议申请人资格问题的答复、最高人民法院关于适用《中华人民共和国行政诉讼法》的解释(法释(2018)1号)第十二条之规定以及最高人民法院指导案例77号罗镕荣诉吉安市物价局物价行政处理案的相关内容，申请人对被申请人于12315平台上之回复告知，对公民、法人或者其他组织权利义务产生实际影响，申请人于行政机关的举报处理行为具有法律上的利害关系，申请人具有行政复议的资格。被申请人对于申请人投诉举报一案未依法办案，行政不作为导致申请人花费金钱购买到不合格的商品，不能退货退款，合法权益得不到保障，故申请人申请行政复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申请人提供的证据有：1.美团平台商品页面及订单截图；2.商品及美团小票照片；3.投诉举报处理答复短信截图。</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被申请人称：其于2024年4月3日收到申请人的投诉举报信，通过12315平台制成投诉单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举报单，申请人诉求：其2024年3月31日在美团店铺某超市购买消费了17.1元食品</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,所购买的商品“毛铺 42度苦荞白酒 125m1”，商家在主页宣传的是白酒</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到手是露酒</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白酒执行标准Q/BGJ0020S、白酒执行标准 GB/T21822、白酒执行标准GB/T26760以上三种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拿到手的商品执行标准为Q/JJ0026S,这是露酒的执行标准</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和商家在主页宣传的严重不一样</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属于虚假宣传，要求依法查处并退款赔偿。针对投诉事项，被申请人于2024年4月15日通过12315平台短信告知受理，符合《市场监督管理投诉举报处理暂行办法》第十四条之规定。2024年4月15日，被投诉人明确表示拒绝调解，被申请人依法终止调解，并于2024年4月15日通过12315平台短信告知投诉处理结果，符合《市场监督管理投诉举报处理暂行办法》第二十一条之规定。针对举报事项，2024年4月12日，被申请人对姑苏区某烟杂店进行现场检查，现场发现名为“毛铺小荞酒酒精度42度净含量125ml”的产品，该款产品即为其美团店铺“某超市”内的“毛铺42度苦荞白酒125ml/瓶”。经调查，被举报人在美团外卖平台开设了“某超市”店铺，店铺内销售过一款“毛铺42度苦荞白酒125ml/瓶”的产品，该款产品标签显示产品类型为露酒。“苦荞白酒”的名称是2022年年底上架链接时由美团平台一键导入后未进行检查。该产品累计销售1件。姑苏区某烟杂店在网络平台将类型为露酒的毛铺42度苦荞酒宣传为“苦荞白酒”的行为违反《中华人民共和国广告法》第四条之规定，构成《中华人民共和国广告法》第二十八条的虚假广告。基于上述情况，被申请人于2024年4月15日对姑苏区某烟杂店开具了责令改正通知书，责令其改正违法行为。该店积极配合改正，相关产品已下架。被申请人认为，姑苏区某烟杂店存在违法行为，但鉴于情节较轻微，且积极整改，依据《市场监督管理行政处罚程序规定》第二十条第一项之规定，被申请人于2024年4月15日经部门负责人批准决定不予立案，并于2024年4月15日通过全国12315平台短信告知举报事项处理结果。被申请人对举报事项的处理，符合《市场监督管理行政处罚程序规定》第十八条以及《市场监督管理投诉举报处理暂行办法》第三十一条的规定。被申请人通过全国12315平台查询，发现李某某自12315新平台运行以来，共投诉23次、举报23次，已远远超出普通消费者维护自身权益的限度，极大浪费了行政资源。综上所述，被申请人依法处理申请人的投诉举报，认定事实清楚，证据确凿充分，适用法律正确，裁量适当，履职正确，程序合法，不存在违法行为，恳请复议机关维持被申请人的行政处理行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被申请人提供的证据：1.12315平台投诉单、举报单及附件（投诉举报书、美团平台商品页面及订单截图、商品及美团小票照片、挂号信照片）；2.12315平台投诉受理告知、投诉处理结果告知、举报核查结果告知短信截图；3.拒绝调解书；4.现场笔录及照片、询问笔录和当事人提交的营业执照、食品经营许可证、授权委托书、身份证复印件、销量记录、下架情况，以及《责令改正通知书》、送达回证；5.江苏省市场监管信用综合管理系统查询被举报人未有行政处罚记录；6.案件来源登记表、不予立案审批表；7.申请人自12315新平台运行以来工单情况。</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经审理查明：</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2024年4月3日，被申请人收到申请人的投诉举报信，</w:t>
      </w:r>
      <w:r>
        <w:rPr>
          <w:rFonts w:hint="eastAsia" w:ascii="Times New Roman" w:hAnsi="Times New Roman" w:eastAsia="仿宋_GB2312" w:cs="Times New Roman"/>
          <w:sz w:val="32"/>
          <w:szCs w:val="32"/>
        </w:rPr>
        <w:t>称</w:t>
      </w:r>
      <w:r>
        <w:rPr>
          <w:rFonts w:ascii="Times New Roman" w:hAnsi="Times New Roman" w:eastAsia="仿宋_GB2312" w:cs="Times New Roman"/>
          <w:sz w:val="32"/>
          <w:szCs w:val="32"/>
        </w:rPr>
        <w:t>美团平台店铺“某超市”（经营主体为姑苏区某烟杂店）</w:t>
      </w:r>
      <w:r>
        <w:rPr>
          <w:rFonts w:hint="eastAsia" w:ascii="Times New Roman" w:hAnsi="Times New Roman" w:eastAsia="仿宋_GB2312" w:cs="Times New Roman"/>
          <w:sz w:val="32"/>
          <w:szCs w:val="32"/>
        </w:rPr>
        <w:t>所售</w:t>
      </w:r>
      <w:r>
        <w:rPr>
          <w:rFonts w:ascii="Times New Roman" w:hAnsi="Times New Roman" w:eastAsia="仿宋_GB2312" w:cs="Times New Roman"/>
          <w:sz w:val="32"/>
          <w:szCs w:val="32"/>
        </w:rPr>
        <w:t>“毛铺42度苦荞白酒125ml”执行标准为Q/JJ0026S，并非白酒，</w:t>
      </w:r>
      <w:r>
        <w:rPr>
          <w:rFonts w:hint="eastAsia" w:ascii="Times New Roman" w:hAnsi="Times New Roman" w:eastAsia="仿宋_GB2312" w:cs="Times New Roman"/>
          <w:sz w:val="32"/>
          <w:szCs w:val="32"/>
        </w:rPr>
        <w:t>系</w:t>
      </w:r>
      <w:r>
        <w:rPr>
          <w:rFonts w:ascii="Times New Roman" w:hAnsi="Times New Roman" w:eastAsia="仿宋_GB2312" w:cs="Times New Roman"/>
          <w:sz w:val="32"/>
          <w:szCs w:val="32"/>
        </w:rPr>
        <w:t>虚假宣传，要求依法查处并退款赔偿。被申请人于同日进行案源登记，后被申请人通过12315平台制成投诉单和举报单。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年4月12日，被申请人执法人员至被举报人登记住所地进行现场检查，发现店招为“某超市”，店内货架上发现名为“毛铺小荞酒酒精度42度净含量125ml”的产品，被举报人称该款产品即为其美团店铺“某超市”内的“毛铺42度苦荞白酒125ml/瓶”产品。2024年4月15日，被申请人对被举报人店长李某某进行询问调查，李某某称，被举报人在美团外卖平台开设了“某超市”店铺，店铺内销售过一款“毛铺42度苦荞白酒125ml/瓶”的产品，该款产品包装显示为露酒，实际不是白酒；“苦荞白酒”的名称是2022年年底上架美团时由美团平台一键导入，后未仔细检查产品名称就上架，该产品累计销售1件，在被申请人检查之后已将该产品立即下架。被申请人认为被举报人销售的“毛铺小荞酒酒精度42度净含量125ml”并非白酒，在美团外卖平台宣传为“苦荞白酒”的行为违反了《中华人民共和国广告法》第四条之规定，构成发布虚假广告，被申请人根据《中华人民共和国广告法》第五十五条之规定，当场对被举报人送达了责令改正通知书，责令其改正违法行为，停止发布违法广告。当日，被举报人已将案涉产品从美团平台下架。被申请人鉴于被举报人违法行为轻微并及时改正，没有造成危害后果，于2024年4月15日经办案机构负责人及部门负责人审批决定不予立案，并通过全国12315平台短信告知申请人不予立案的决定及理由。</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2024年4月15日，被申请人通过12315平台短信告知申请人受理其投诉。被申请人联系被投诉人进行调解，被投诉人明确表示拒绝调解，被申</w:t>
      </w:r>
      <w:bookmarkStart w:id="0" w:name="_GoBack"/>
      <w:bookmarkEnd w:id="0"/>
      <w:r>
        <w:rPr>
          <w:rFonts w:ascii="Times New Roman" w:hAnsi="Times New Roman" w:eastAsia="仿宋_GB2312" w:cs="Times New Roman"/>
          <w:sz w:val="32"/>
          <w:szCs w:val="32"/>
        </w:rPr>
        <w:t>请人于</w:t>
      </w:r>
      <w:r>
        <w:rPr>
          <w:rFonts w:hint="eastAsia" w:ascii="Times New Roman" w:hAnsi="Times New Roman" w:eastAsia="仿宋_GB2312" w:cs="Times New Roman"/>
          <w:sz w:val="32"/>
          <w:szCs w:val="32"/>
        </w:rPr>
        <w:t>同日</w:t>
      </w:r>
      <w:r>
        <w:rPr>
          <w:rFonts w:ascii="Times New Roman" w:hAnsi="Times New Roman" w:eastAsia="仿宋_GB2312" w:cs="Times New Roman"/>
          <w:sz w:val="32"/>
          <w:szCs w:val="32"/>
        </w:rPr>
        <w:t>决定终止调解，并通过12315平台短信告知申请人。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另，经被申请人查询全国12315平台，自平台成立以来，申请人共投诉23次，举报23次。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以上事实有下列证据证明：1.美团平台商品页面及订单截图；2.商品及美团小票照片；3.投诉举报处理答复短信截图； 4.12315平台投诉单、举报单及附件（投诉举报书、美团平台商品页面及订单截图、商品及美团小票照片、挂号信照片）；5.12315平台投诉受理告知、投诉处理结果告知、举报核查结果告知短信截图；6.拒绝调解书；7.现场笔录及照片、询问笔录和当事人提交的营业执照、食品经营许可证、授权委托书、身份证复印件、销量记录、下架情况，以及《责令改正通知书》、送达回证；9.江苏省市场监管信用综合管理系统查询被举报人未有行政处罚记录；10.案件来源登记表、不予立案审批表；11.李某某自12315新平台运行以来工单情况。</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本机关认为：</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根据《市场监督管理投诉举报处理暂行办法》第四条第二款规定，县级以上地方市场监督管理部门负责本行政区域内的投诉举报处理工作。被申请人具有本行政区域内的投诉举报处理职权。</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案中，关于申请人的举报事项，被申请人经现场调查及询问核查，认定被举报人销售的“毛铺小荞酒酒精度42度净含量125ml”并非白酒，其在美团外卖平台宣传为“苦荞白酒”的行为违反了《中华人民共和国广告法》第四条之规定，构成《中华人民共和国广告法》第二十八条的虚假广告，故根据《中华人民共和国广告法》第五十五条之规定，向被举报人送达了责令改正通知书，责令其改正违法行为。鉴于被举报人违法行为轻微并及时改正，没有造成危害后果，被申请人依据《市场监督管理行政处罚程序规定》第二十条第一款第（一）项之规定决定不予立案，并</w:t>
      </w:r>
      <w:r>
        <w:rPr>
          <w:rFonts w:hint="eastAsia" w:ascii="Times New Roman" w:hAnsi="Times New Roman" w:eastAsia="仿宋_GB2312" w:cs="Times New Roman"/>
          <w:sz w:val="32"/>
          <w:szCs w:val="32"/>
        </w:rPr>
        <w:t>在法定期限内</w:t>
      </w:r>
      <w:r>
        <w:rPr>
          <w:rFonts w:ascii="Times New Roman" w:hAnsi="Times New Roman" w:eastAsia="仿宋_GB2312" w:cs="Times New Roman"/>
          <w:sz w:val="32"/>
          <w:szCs w:val="32"/>
        </w:rPr>
        <w:t>告知申请人，符合法律规定。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综上，根据《中华人民共和国行政复议法》第六十八条之规定，本机关决定如下：</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维持苏州市姑苏区市场监督管理局作出的不予立案决定。</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申请人如对本决定不服，可以自收到本决定书之日起15日内依法向人民法院提起行政诉讼。</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spacing w:line="560" w:lineRule="exact"/>
        <w:rPr>
          <w:rFonts w:ascii="Times New Roman" w:hAnsi="Times New Roman" w:eastAsia="仿宋_GB2312" w:cs="Times New Roman"/>
          <w:sz w:val="32"/>
          <w:szCs w:val="32"/>
        </w:rPr>
      </w:pPr>
    </w:p>
    <w:sectPr>
      <w:footerReference r:id="rId3" w:type="default"/>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C30"/>
    <w:rsid w:val="000674D5"/>
    <w:rsid w:val="00081F11"/>
    <w:rsid w:val="00084582"/>
    <w:rsid w:val="00172BBF"/>
    <w:rsid w:val="0021128F"/>
    <w:rsid w:val="00221E9E"/>
    <w:rsid w:val="00226126"/>
    <w:rsid w:val="0023201C"/>
    <w:rsid w:val="00234052"/>
    <w:rsid w:val="00274796"/>
    <w:rsid w:val="00281D31"/>
    <w:rsid w:val="00335EB8"/>
    <w:rsid w:val="003772D1"/>
    <w:rsid w:val="00476D5F"/>
    <w:rsid w:val="004A416A"/>
    <w:rsid w:val="0057273B"/>
    <w:rsid w:val="00580396"/>
    <w:rsid w:val="00635A8F"/>
    <w:rsid w:val="0066476F"/>
    <w:rsid w:val="00675B0F"/>
    <w:rsid w:val="00713C30"/>
    <w:rsid w:val="00714D56"/>
    <w:rsid w:val="007615D9"/>
    <w:rsid w:val="007F435B"/>
    <w:rsid w:val="00801744"/>
    <w:rsid w:val="008044EB"/>
    <w:rsid w:val="00824F39"/>
    <w:rsid w:val="00827601"/>
    <w:rsid w:val="0083416F"/>
    <w:rsid w:val="00891B22"/>
    <w:rsid w:val="00915B83"/>
    <w:rsid w:val="00924FBA"/>
    <w:rsid w:val="009D30D1"/>
    <w:rsid w:val="00AB7982"/>
    <w:rsid w:val="00AD4947"/>
    <w:rsid w:val="00BD005A"/>
    <w:rsid w:val="00D10C8A"/>
    <w:rsid w:val="00D60125"/>
    <w:rsid w:val="00DE6511"/>
    <w:rsid w:val="00E240CE"/>
    <w:rsid w:val="00E67623"/>
    <w:rsid w:val="00EB7B25"/>
    <w:rsid w:val="00F41FA2"/>
    <w:rsid w:val="00F429D6"/>
    <w:rsid w:val="00FF48DA"/>
    <w:rsid w:val="2E671E82"/>
    <w:rsid w:val="44092266"/>
    <w:rsid w:val="5ACB64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w:basedOn w:val="1"/>
    <w:semiHidden/>
    <w:qFormat/>
    <w:uiPriority w:val="0"/>
    <w:rPr>
      <w:rFonts w:ascii="仿宋" w:hAnsi="仿宋" w:eastAsia="仿宋" w:cs="仿宋"/>
      <w:sz w:val="22"/>
      <w:lang w:eastAsia="en-US"/>
    </w:rPr>
  </w:style>
  <w:style w:type="paragraph" w:styleId="4">
    <w:name w:val="Balloon Text"/>
    <w:basedOn w:val="1"/>
    <w:link w:val="14"/>
    <w:qFormat/>
    <w:uiPriority w:val="0"/>
    <w:rPr>
      <w:rFonts w:ascii="宋体" w:eastAsia="宋体"/>
      <w:sz w:val="18"/>
      <w:szCs w:val="1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8">
    <w:name w:val="annotation subject"/>
    <w:basedOn w:val="2"/>
    <w:next w:val="2"/>
    <w:link w:val="16"/>
    <w:qFormat/>
    <w:uiPriority w:val="0"/>
    <w:rPr>
      <w:b/>
      <w:bCs/>
    </w:rPr>
  </w:style>
  <w:style w:type="character" w:styleId="11">
    <w:name w:val="annotation reference"/>
    <w:basedOn w:val="10"/>
    <w:qFormat/>
    <w:uiPriority w:val="0"/>
    <w:rPr>
      <w:sz w:val="21"/>
      <w:szCs w:val="21"/>
    </w:rPr>
  </w:style>
  <w:style w:type="paragraph" w:customStyle="1" w:styleId="12">
    <w:name w:val="Table Text"/>
    <w:basedOn w:val="1"/>
    <w:semiHidden/>
    <w:qFormat/>
    <w:uiPriority w:val="0"/>
    <w:rPr>
      <w:rFonts w:ascii="宋体" w:hAnsi="宋体" w:eastAsia="宋体" w:cs="宋体"/>
      <w:sz w:val="23"/>
      <w:szCs w:val="23"/>
      <w:lang w:eastAsia="en-US"/>
    </w:rPr>
  </w:style>
  <w:style w:type="table" w:customStyle="1" w:styleId="13">
    <w:name w:val="Table Normal"/>
    <w:unhideWhenUsed/>
    <w:qFormat/>
    <w:uiPriority w:val="0"/>
    <w:tblPr>
      <w:tblCellMar>
        <w:top w:w="0" w:type="dxa"/>
        <w:left w:w="0" w:type="dxa"/>
        <w:bottom w:w="0" w:type="dxa"/>
        <w:right w:w="0" w:type="dxa"/>
      </w:tblCellMar>
    </w:tblPr>
  </w:style>
  <w:style w:type="character" w:customStyle="1" w:styleId="14">
    <w:name w:val="批注框文本 字符"/>
    <w:basedOn w:val="10"/>
    <w:link w:val="4"/>
    <w:qFormat/>
    <w:uiPriority w:val="0"/>
    <w:rPr>
      <w:rFonts w:ascii="宋体" w:eastAsia="宋体"/>
      <w:kern w:val="2"/>
      <w:sz w:val="18"/>
      <w:szCs w:val="18"/>
    </w:rPr>
  </w:style>
  <w:style w:type="character" w:customStyle="1" w:styleId="15">
    <w:name w:val="批注文字 字符"/>
    <w:basedOn w:val="10"/>
    <w:link w:val="2"/>
    <w:qFormat/>
    <w:uiPriority w:val="0"/>
    <w:rPr>
      <w:kern w:val="2"/>
      <w:sz w:val="21"/>
      <w:szCs w:val="22"/>
    </w:rPr>
  </w:style>
  <w:style w:type="character" w:customStyle="1" w:styleId="16">
    <w:name w:val="批注主题 字符"/>
    <w:basedOn w:val="15"/>
    <w:link w:val="8"/>
    <w:qFormat/>
    <w:uiPriority w:val="0"/>
    <w:rPr>
      <w:b/>
      <w:bCs/>
      <w:kern w:val="2"/>
      <w:sz w:val="21"/>
      <w:szCs w:val="22"/>
    </w:rPr>
  </w:style>
  <w:style w:type="character" w:customStyle="1" w:styleId="17">
    <w:name w:val="页眉 字符"/>
    <w:basedOn w:val="10"/>
    <w:link w:val="6"/>
    <w:qFormat/>
    <w:uiPriority w:val="0"/>
    <w:rPr>
      <w:kern w:val="2"/>
      <w:sz w:val="18"/>
      <w:szCs w:val="18"/>
    </w:rPr>
  </w:style>
  <w:style w:type="paragraph" w:customStyle="1" w:styleId="18">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9">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654</Words>
  <Characters>3728</Characters>
  <Lines>31</Lines>
  <Paragraphs>8</Paragraphs>
  <TotalTime>5</TotalTime>
  <ScaleCrop>false</ScaleCrop>
  <LinksUpToDate>false</LinksUpToDate>
  <CharactersWithSpaces>4374</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2024-08-16T02:29:00Z</dcterms:created>
  <dc:creator>Zhang Han</dc:creator>
  <cp:lastModifiedBy>克洛泽</cp:lastModifiedBy>
  <dcterms:modified xsi:type="dcterms:W3CDTF">2024-09-26T09:00:30Z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1044EF0D8469489FAB6FC612B02E94EF_11</vt:lpwstr>
  </property>
</Properties>
</file>